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85" w:rsidRPr="005F5BF6" w:rsidRDefault="00BF56A5" w:rsidP="00236089">
      <w:pPr>
        <w:pStyle w:val="Heading2"/>
        <w:rPr>
          <w:rFonts w:ascii="Calibri" w:hAnsi="Calibri"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79pt;margin-top:-29.2pt;width:73.95pt;height:70.85pt;z-index:1;mso-position-horizontal-relative:margin;mso-position-vertical-relative:margin">
            <v:imagedata r:id="rId8" o:title="PolicyWise - Centered - RGB - FC"/>
            <w10:wrap type="square" anchorx="margin" anchory="margin"/>
          </v:shape>
        </w:pict>
      </w:r>
    </w:p>
    <w:p w:rsidR="00027B85" w:rsidRPr="005F5BF6" w:rsidRDefault="00027B85" w:rsidP="00236089">
      <w:pPr>
        <w:pStyle w:val="Heading2"/>
        <w:rPr>
          <w:rFonts w:ascii="Calibri" w:hAnsi="Calibri" w:cs="Arial"/>
          <w:sz w:val="22"/>
          <w:szCs w:val="22"/>
        </w:rPr>
      </w:pPr>
    </w:p>
    <w:p w:rsidR="00EB365E" w:rsidRDefault="00EB365E" w:rsidP="005F5BF6">
      <w:pPr>
        <w:pStyle w:val="Heading2"/>
        <w:ind w:left="0"/>
        <w:jc w:val="center"/>
        <w:rPr>
          <w:rFonts w:ascii="Calibri" w:hAnsi="Calibri" w:cs="Arial"/>
          <w:sz w:val="22"/>
          <w:szCs w:val="22"/>
        </w:rPr>
      </w:pPr>
    </w:p>
    <w:p w:rsidR="001D3AF7" w:rsidRPr="005F5BF6" w:rsidRDefault="00A145AA" w:rsidP="005F5BF6">
      <w:pPr>
        <w:pStyle w:val="Heading2"/>
        <w:ind w:left="0"/>
        <w:jc w:val="center"/>
        <w:rPr>
          <w:rFonts w:ascii="Calibri" w:hAnsi="Calibri" w:cs="Arial"/>
          <w:sz w:val="22"/>
          <w:szCs w:val="22"/>
        </w:rPr>
      </w:pPr>
      <w:r>
        <w:rPr>
          <w:rFonts w:ascii="Calibri" w:hAnsi="Calibri" w:cs="Arial"/>
          <w:sz w:val="22"/>
          <w:szCs w:val="22"/>
        </w:rPr>
        <w:t>Youth Suicide Prevention Grant</w:t>
      </w:r>
    </w:p>
    <w:p w:rsidR="00027B85" w:rsidRPr="005F5BF6" w:rsidRDefault="00027B85" w:rsidP="005F5BF6">
      <w:pPr>
        <w:pStyle w:val="Heading2"/>
        <w:ind w:left="0"/>
        <w:jc w:val="center"/>
        <w:rPr>
          <w:rFonts w:ascii="Calibri" w:hAnsi="Calibri" w:cs="Arial"/>
          <w:b w:val="0"/>
          <w:sz w:val="22"/>
          <w:szCs w:val="22"/>
        </w:rPr>
      </w:pPr>
      <w:r w:rsidRPr="005F5BF6">
        <w:rPr>
          <w:rFonts w:ascii="Calibri" w:hAnsi="Calibri" w:cs="Arial"/>
          <w:b w:val="0"/>
          <w:sz w:val="22"/>
          <w:szCs w:val="22"/>
        </w:rPr>
        <w:t>Terms &amp; Conditions</w:t>
      </w:r>
    </w:p>
    <w:p w:rsidR="00DA09A5" w:rsidRPr="005F5BF6" w:rsidRDefault="00DA09A5" w:rsidP="00236089">
      <w:pPr>
        <w:rPr>
          <w:rFonts w:ascii="Calibri" w:hAnsi="Calibri" w:cs="Arial"/>
          <w:sz w:val="22"/>
          <w:szCs w:val="22"/>
        </w:rPr>
      </w:pPr>
    </w:p>
    <w:p w:rsidR="00027B85" w:rsidRPr="005F5BF6" w:rsidRDefault="00027B85" w:rsidP="00236089">
      <w:pPr>
        <w:rPr>
          <w:rFonts w:ascii="Calibri" w:hAnsi="Calibri" w:cs="Arial"/>
          <w:sz w:val="22"/>
          <w:szCs w:val="22"/>
        </w:rPr>
      </w:pPr>
      <w:r w:rsidRPr="005F5BF6">
        <w:rPr>
          <w:rFonts w:ascii="Calibri" w:hAnsi="Calibri" w:cs="Arial"/>
          <w:sz w:val="22"/>
          <w:szCs w:val="22"/>
        </w:rPr>
        <w:t>These Terms &amp; C</w:t>
      </w:r>
      <w:r w:rsidR="001D3AF7" w:rsidRPr="005F5BF6">
        <w:rPr>
          <w:rFonts w:ascii="Calibri" w:hAnsi="Calibri" w:cs="Arial"/>
          <w:sz w:val="22"/>
          <w:szCs w:val="22"/>
        </w:rPr>
        <w:t>onditions will apply to applications submitted to this competition.</w:t>
      </w:r>
    </w:p>
    <w:p w:rsidR="00027B85" w:rsidRPr="005F5BF6" w:rsidRDefault="00027B85" w:rsidP="00236089">
      <w:pPr>
        <w:rPr>
          <w:rFonts w:ascii="Calibri" w:hAnsi="Calibri" w:cs="Arial"/>
          <w:sz w:val="22"/>
          <w:szCs w:val="22"/>
        </w:rPr>
      </w:pPr>
    </w:p>
    <w:p w:rsidR="00027B85" w:rsidRPr="005F5BF6" w:rsidRDefault="00027B85" w:rsidP="00236089">
      <w:pPr>
        <w:rPr>
          <w:rFonts w:ascii="Calibri" w:hAnsi="Calibri" w:cs="Arial"/>
          <w:b/>
          <w:sz w:val="22"/>
          <w:szCs w:val="22"/>
        </w:rPr>
      </w:pPr>
      <w:r w:rsidRPr="005F5BF6">
        <w:rPr>
          <w:rFonts w:ascii="Calibri" w:hAnsi="Calibri" w:cs="Arial"/>
          <w:b/>
          <w:sz w:val="22"/>
          <w:szCs w:val="22"/>
        </w:rPr>
        <w:t>Table of Contents</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Grant Structure</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Eligibility</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 xml:space="preserve">Application </w:t>
      </w:r>
      <w:r w:rsidR="003B0D8D" w:rsidRPr="005F5BF6">
        <w:rPr>
          <w:rFonts w:ascii="Calibri" w:hAnsi="Calibri" w:cs="Arial"/>
          <w:sz w:val="22"/>
          <w:szCs w:val="22"/>
        </w:rPr>
        <w:t>Deadlines</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Peer Review</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Release of Funds</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Expenses</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Equipment</w:t>
      </w:r>
    </w:p>
    <w:p w:rsidR="00EF05B1" w:rsidRPr="005F5BF6" w:rsidRDefault="00EF05B1" w:rsidP="00EF05B1">
      <w:pPr>
        <w:numPr>
          <w:ilvl w:val="0"/>
          <w:numId w:val="1"/>
        </w:numPr>
        <w:tabs>
          <w:tab w:val="clear" w:pos="360"/>
        </w:tabs>
        <w:ind w:left="540" w:hanging="540"/>
        <w:rPr>
          <w:rFonts w:ascii="Calibri" w:hAnsi="Calibri" w:cs="Arial"/>
          <w:sz w:val="22"/>
          <w:szCs w:val="22"/>
        </w:rPr>
      </w:pPr>
      <w:r w:rsidRPr="005F5BF6">
        <w:rPr>
          <w:rFonts w:ascii="Calibri" w:hAnsi="Calibri" w:cs="Arial"/>
          <w:sz w:val="22"/>
          <w:szCs w:val="22"/>
        </w:rPr>
        <w:t>Data Sharing</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Project Reporting</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Intellectual Property Rights</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Communications</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Termination of Grant</w:t>
      </w:r>
    </w:p>
    <w:p w:rsidR="00027B85" w:rsidRPr="005F5BF6" w:rsidRDefault="00027B85" w:rsidP="00236089">
      <w:pPr>
        <w:numPr>
          <w:ilvl w:val="0"/>
          <w:numId w:val="1"/>
        </w:numPr>
        <w:tabs>
          <w:tab w:val="clear" w:pos="360"/>
          <w:tab w:val="num" w:pos="540"/>
        </w:tabs>
        <w:rPr>
          <w:rFonts w:ascii="Calibri" w:hAnsi="Calibri" w:cs="Arial"/>
          <w:sz w:val="22"/>
          <w:szCs w:val="22"/>
        </w:rPr>
      </w:pPr>
      <w:r w:rsidRPr="005F5BF6">
        <w:rPr>
          <w:rFonts w:ascii="Calibri" w:hAnsi="Calibri" w:cs="Arial"/>
          <w:sz w:val="22"/>
          <w:szCs w:val="22"/>
        </w:rPr>
        <w:t>General Conditions</w:t>
      </w:r>
    </w:p>
    <w:p w:rsidR="00027B85" w:rsidRPr="005F5BF6" w:rsidRDefault="00027B85" w:rsidP="00236089">
      <w:pPr>
        <w:rPr>
          <w:rFonts w:ascii="Calibri" w:hAnsi="Calibri" w:cs="Arial"/>
          <w:sz w:val="22"/>
          <w:szCs w:val="22"/>
        </w:rPr>
      </w:pPr>
    </w:p>
    <w:p w:rsidR="003B0D8D" w:rsidRPr="005F5BF6" w:rsidRDefault="00027B85" w:rsidP="003B0D8D">
      <w:pPr>
        <w:numPr>
          <w:ilvl w:val="0"/>
          <w:numId w:val="2"/>
        </w:numPr>
        <w:rPr>
          <w:rFonts w:ascii="Calibri" w:hAnsi="Calibri" w:cs="Arial"/>
          <w:b/>
          <w:sz w:val="22"/>
          <w:szCs w:val="22"/>
        </w:rPr>
      </w:pPr>
      <w:r w:rsidRPr="005F5BF6">
        <w:rPr>
          <w:rFonts w:ascii="Calibri" w:hAnsi="Calibri" w:cs="Arial"/>
          <w:b/>
          <w:sz w:val="22"/>
          <w:szCs w:val="22"/>
        </w:rPr>
        <w:t>Grant Structure</w:t>
      </w:r>
    </w:p>
    <w:p w:rsidR="003B0D8D" w:rsidRPr="005F5BF6" w:rsidRDefault="003B0D8D" w:rsidP="003B0D8D">
      <w:pPr>
        <w:numPr>
          <w:ilvl w:val="1"/>
          <w:numId w:val="2"/>
        </w:numPr>
        <w:rPr>
          <w:rFonts w:ascii="Calibri" w:hAnsi="Calibri" w:cs="Arial"/>
          <w:b/>
          <w:sz w:val="22"/>
          <w:szCs w:val="22"/>
        </w:rPr>
      </w:pPr>
      <w:r w:rsidRPr="005F5BF6">
        <w:rPr>
          <w:rFonts w:ascii="Calibri" w:hAnsi="Calibri" w:cs="Arial"/>
          <w:b/>
          <w:sz w:val="22"/>
          <w:szCs w:val="22"/>
        </w:rPr>
        <w:t>Grant Type</w:t>
      </w:r>
    </w:p>
    <w:p w:rsidR="00F84B73" w:rsidRDefault="00A145AA" w:rsidP="00A145AA">
      <w:pPr>
        <w:autoSpaceDE w:val="0"/>
        <w:autoSpaceDN w:val="0"/>
        <w:adjustRightInd w:val="0"/>
        <w:ind w:left="1440"/>
        <w:rPr>
          <w:rFonts w:ascii="Calibri" w:hAnsi="Calibri" w:cs="Arial"/>
          <w:sz w:val="22"/>
          <w:szCs w:val="22"/>
        </w:rPr>
      </w:pPr>
      <w:r w:rsidRPr="00A145AA">
        <w:rPr>
          <w:rFonts w:ascii="Calibri" w:hAnsi="Calibri" w:cs="Arial"/>
          <w:sz w:val="22"/>
          <w:szCs w:val="22"/>
        </w:rPr>
        <w:t>Building Strength, Inspiring Hope is a collaborative five-year action plan that focuses on suicide prevention for all youth, with targeted actions for youth who are at the greatest risk of suicide.  As the Alberta Youth Suicide Prevention Plan (2019-2024) outlines: it was designed to build strength and inspire hope by outlining evidence-informed actions that will build community capacity, provide supports and services focused on recovery and growth, and ultimately reduced youth suicide in the province.  The Plan was developed with extensive stakeholder feedback and engagement, including Elders, members of First Nations communities and Métis settlements, knowledge keepers, youth and families, individuals with lived experience, subject matter experts in the field of suicide prevention, along with service delivery organizations, community programs, and Provincial and Federal government partners</w:t>
      </w:r>
      <w:r>
        <w:rPr>
          <w:rFonts w:ascii="Calibri" w:hAnsi="Calibri" w:cs="Arial"/>
          <w:sz w:val="22"/>
          <w:szCs w:val="22"/>
        </w:rPr>
        <w:t>.</w:t>
      </w:r>
    </w:p>
    <w:p w:rsidR="00A145AA" w:rsidRDefault="00A145AA" w:rsidP="00A145AA">
      <w:pPr>
        <w:ind w:left="1440"/>
        <w:rPr>
          <w:rFonts w:ascii="Calibri" w:hAnsi="Calibri" w:cs="Arial"/>
          <w:sz w:val="22"/>
          <w:szCs w:val="22"/>
        </w:rPr>
      </w:pPr>
    </w:p>
    <w:p w:rsidR="00A145AA" w:rsidRPr="00A145AA" w:rsidRDefault="00A145AA" w:rsidP="00A145AA">
      <w:pPr>
        <w:ind w:left="1440"/>
        <w:rPr>
          <w:rFonts w:ascii="Calibri" w:hAnsi="Calibri" w:cs="Arial"/>
          <w:sz w:val="22"/>
          <w:szCs w:val="22"/>
        </w:rPr>
      </w:pPr>
      <w:r w:rsidRPr="00A145AA">
        <w:rPr>
          <w:rFonts w:ascii="Calibri" w:hAnsi="Calibri" w:cs="Arial"/>
          <w:sz w:val="22"/>
          <w:szCs w:val="22"/>
        </w:rPr>
        <w:t>PolicyW</w:t>
      </w:r>
      <w:bookmarkStart w:id="0" w:name="_GoBack"/>
      <w:bookmarkEnd w:id="0"/>
      <w:r w:rsidRPr="00A145AA">
        <w:rPr>
          <w:rFonts w:ascii="Calibri" w:hAnsi="Calibri" w:cs="Arial"/>
          <w:sz w:val="22"/>
          <w:szCs w:val="22"/>
        </w:rPr>
        <w:t xml:space="preserve">ise for Children &amp; Families (PolicyWise) is requesting applications to increase research partnerships to build a stronger evidence base that will inform youth suicide prevention practices and improve outcomes. Applicants must be Alberta-based researchers engaged in community-based research, specific to and aligned with the </w:t>
      </w:r>
      <w:hyperlink r:id="rId9" w:history="1">
        <w:r w:rsidRPr="00A145AA">
          <w:rPr>
            <w:rFonts w:ascii="Calibri" w:hAnsi="Calibri" w:cs="Arial"/>
            <w:sz w:val="22"/>
            <w:szCs w:val="22"/>
            <w:u w:val="single"/>
          </w:rPr>
          <w:t>Building Strength, Inspiring Hope Action Plan</w:t>
        </w:r>
      </w:hyperlink>
      <w:r w:rsidRPr="00A145AA">
        <w:rPr>
          <w:rFonts w:ascii="Calibri" w:hAnsi="Calibri" w:cs="Arial"/>
          <w:sz w:val="22"/>
          <w:szCs w:val="22"/>
        </w:rPr>
        <w:t>.</w:t>
      </w:r>
    </w:p>
    <w:p w:rsidR="00A145AA" w:rsidRPr="00A145AA" w:rsidRDefault="00A145AA" w:rsidP="00A145AA">
      <w:pPr>
        <w:rPr>
          <w:rFonts w:ascii="Calibri" w:hAnsi="Calibri" w:cs="Arial"/>
          <w:sz w:val="22"/>
          <w:szCs w:val="22"/>
        </w:rPr>
      </w:pPr>
    </w:p>
    <w:p w:rsidR="00DA7553" w:rsidRPr="006B5053" w:rsidRDefault="00DA7553" w:rsidP="00236089">
      <w:pPr>
        <w:numPr>
          <w:ilvl w:val="1"/>
          <w:numId w:val="2"/>
        </w:numPr>
        <w:rPr>
          <w:rFonts w:ascii="Calibri" w:hAnsi="Calibri" w:cs="Arial"/>
          <w:b/>
          <w:sz w:val="22"/>
          <w:szCs w:val="22"/>
        </w:rPr>
      </w:pPr>
      <w:r w:rsidRPr="006B5053">
        <w:rPr>
          <w:rFonts w:ascii="Calibri" w:hAnsi="Calibri" w:cs="Arial"/>
          <w:b/>
          <w:sz w:val="22"/>
          <w:szCs w:val="22"/>
        </w:rPr>
        <w:t>Grant Amount</w:t>
      </w:r>
      <w:r w:rsidR="00F84B73">
        <w:rPr>
          <w:rFonts w:ascii="Calibri" w:hAnsi="Calibri" w:cs="Arial"/>
          <w:b/>
          <w:sz w:val="22"/>
          <w:szCs w:val="22"/>
        </w:rPr>
        <w:t xml:space="preserve"> and Term</w:t>
      </w:r>
    </w:p>
    <w:p w:rsidR="00DA7553" w:rsidRDefault="00F84B73" w:rsidP="00F84B73">
      <w:pPr>
        <w:ind w:left="1440"/>
        <w:rPr>
          <w:rFonts w:ascii="Calibri" w:hAnsi="Calibri" w:cs="Arial"/>
          <w:sz w:val="22"/>
          <w:szCs w:val="22"/>
        </w:rPr>
      </w:pPr>
      <w:r w:rsidRPr="00F84B73">
        <w:rPr>
          <w:rFonts w:ascii="Calibri" w:hAnsi="Calibri" w:cs="Arial"/>
          <w:sz w:val="22"/>
          <w:szCs w:val="22"/>
        </w:rPr>
        <w:t>Grants of up to $</w:t>
      </w:r>
      <w:r w:rsidR="00A145AA">
        <w:rPr>
          <w:rFonts w:ascii="Calibri" w:hAnsi="Calibri" w:cs="Arial"/>
          <w:sz w:val="22"/>
          <w:szCs w:val="22"/>
        </w:rPr>
        <w:t>4</w:t>
      </w:r>
      <w:r w:rsidRPr="00F84B73">
        <w:rPr>
          <w:rFonts w:ascii="Calibri" w:hAnsi="Calibri" w:cs="Arial"/>
          <w:sz w:val="22"/>
          <w:szCs w:val="22"/>
        </w:rPr>
        <w:t>0,000 will be considered in this call</w:t>
      </w:r>
      <w:r w:rsidR="00A145AA">
        <w:rPr>
          <w:rFonts w:ascii="Calibri" w:hAnsi="Calibri" w:cs="Arial"/>
          <w:sz w:val="22"/>
          <w:szCs w:val="22"/>
        </w:rPr>
        <w:t>, from a total funding pool of $200,000</w:t>
      </w:r>
      <w:r w:rsidRPr="00F84B73">
        <w:rPr>
          <w:rFonts w:ascii="Calibri" w:hAnsi="Calibri" w:cs="Arial"/>
          <w:sz w:val="22"/>
          <w:szCs w:val="22"/>
        </w:rPr>
        <w:t xml:space="preserve">. Budgets should be appropriate for the scope of the project. </w:t>
      </w:r>
      <w:r w:rsidRPr="00F84B73">
        <w:rPr>
          <w:rFonts w:ascii="Calibri" w:hAnsi="Calibri" w:cs="Arial"/>
          <w:sz w:val="22"/>
          <w:szCs w:val="22"/>
        </w:rPr>
        <w:lastRenderedPageBreak/>
        <w:t xml:space="preserve">Projects of more limited scope will be expected to have more limited budgets and are encouraged to apply. The term of the grant </w:t>
      </w:r>
      <w:r w:rsidR="00A145AA">
        <w:rPr>
          <w:rFonts w:ascii="Calibri" w:hAnsi="Calibri" w:cs="Arial"/>
          <w:sz w:val="22"/>
          <w:szCs w:val="22"/>
        </w:rPr>
        <w:t>is up to 12 months</w:t>
      </w:r>
      <w:r>
        <w:rPr>
          <w:rFonts w:ascii="Calibri" w:hAnsi="Calibri" w:cs="Arial"/>
          <w:sz w:val="22"/>
          <w:szCs w:val="22"/>
        </w:rPr>
        <w:t>.</w:t>
      </w:r>
      <w:r w:rsidRPr="00F84B73">
        <w:rPr>
          <w:rFonts w:ascii="Calibri" w:hAnsi="Calibri" w:cs="Arial"/>
          <w:sz w:val="22"/>
          <w:szCs w:val="22"/>
        </w:rPr>
        <w:t xml:space="preserve"> </w:t>
      </w:r>
      <w:r w:rsidRPr="006B5053">
        <w:rPr>
          <w:rFonts w:ascii="Calibri" w:hAnsi="Calibri" w:cs="Arial"/>
          <w:sz w:val="22"/>
          <w:szCs w:val="22"/>
        </w:rPr>
        <w:t>A six-month extension, with no further operating funds, may be available upon formal request to finish writing reports or for knowledge dissemination.</w:t>
      </w:r>
    </w:p>
    <w:p w:rsidR="00F84B73" w:rsidRPr="006B5053" w:rsidRDefault="00F84B73" w:rsidP="00F84B73">
      <w:pPr>
        <w:ind w:left="1440"/>
        <w:rPr>
          <w:rFonts w:ascii="Calibri" w:hAnsi="Calibri" w:cs="Arial"/>
          <w:sz w:val="22"/>
          <w:szCs w:val="22"/>
        </w:rPr>
      </w:pPr>
    </w:p>
    <w:p w:rsidR="00DA7553" w:rsidRPr="006B5053" w:rsidRDefault="00DA7553" w:rsidP="00236089">
      <w:pPr>
        <w:numPr>
          <w:ilvl w:val="0"/>
          <w:numId w:val="2"/>
        </w:numPr>
        <w:rPr>
          <w:rFonts w:ascii="Calibri" w:hAnsi="Calibri" w:cs="Arial"/>
          <w:b/>
          <w:sz w:val="22"/>
          <w:szCs w:val="22"/>
        </w:rPr>
      </w:pPr>
      <w:r w:rsidRPr="006B5053">
        <w:rPr>
          <w:rFonts w:ascii="Calibri" w:hAnsi="Calibri" w:cs="Arial"/>
          <w:b/>
          <w:sz w:val="22"/>
          <w:szCs w:val="22"/>
        </w:rPr>
        <w:t>Eligibility</w:t>
      </w:r>
    </w:p>
    <w:p w:rsidR="00A032C6" w:rsidRPr="006B5053" w:rsidRDefault="00A032C6" w:rsidP="00A032C6">
      <w:pPr>
        <w:numPr>
          <w:ilvl w:val="1"/>
          <w:numId w:val="2"/>
        </w:numPr>
        <w:shd w:val="clear" w:color="auto" w:fill="FFFFFF"/>
        <w:spacing w:line="288" w:lineRule="atLeast"/>
        <w:textAlignment w:val="baseline"/>
        <w:rPr>
          <w:rFonts w:ascii="Calibri" w:hAnsi="Calibri" w:cs="Arial"/>
          <w:color w:val="000000"/>
          <w:sz w:val="22"/>
          <w:szCs w:val="22"/>
        </w:rPr>
      </w:pPr>
      <w:r w:rsidRPr="006B5053">
        <w:rPr>
          <w:rFonts w:ascii="Calibri" w:hAnsi="Calibri" w:cs="Tahoma"/>
          <w:color w:val="000000"/>
          <w:sz w:val="22"/>
          <w:szCs w:val="22"/>
          <w:bdr w:val="none" w:sz="0" w:space="0" w:color="auto" w:frame="1"/>
        </w:rPr>
        <w:t xml:space="preserve">This funding opportunity is open to teams </w:t>
      </w:r>
      <w:r w:rsidR="00A145AA">
        <w:rPr>
          <w:rFonts w:ascii="Calibri" w:hAnsi="Calibri" w:cs="Tahoma"/>
          <w:color w:val="000000"/>
          <w:sz w:val="22"/>
          <w:szCs w:val="22"/>
          <w:bdr w:val="none" w:sz="0" w:space="0" w:color="auto" w:frame="1"/>
        </w:rPr>
        <w:t>co-</w:t>
      </w:r>
      <w:r w:rsidRPr="006B5053">
        <w:rPr>
          <w:rFonts w:ascii="Calibri" w:hAnsi="Calibri" w:cs="Tahoma"/>
          <w:color w:val="000000"/>
          <w:sz w:val="22"/>
          <w:szCs w:val="22"/>
          <w:bdr w:val="none" w:sz="0" w:space="0" w:color="auto" w:frame="1"/>
        </w:rPr>
        <w:t xml:space="preserve">led by </w:t>
      </w:r>
      <w:r w:rsidR="00A145AA">
        <w:rPr>
          <w:rFonts w:ascii="Calibri" w:hAnsi="Calibri" w:cs="Tahoma"/>
          <w:color w:val="000000"/>
          <w:sz w:val="22"/>
          <w:szCs w:val="22"/>
          <w:bdr w:val="none" w:sz="0" w:space="0" w:color="auto" w:frame="1"/>
        </w:rPr>
        <w:t xml:space="preserve">both a </w:t>
      </w:r>
      <w:r w:rsidRPr="006B5053">
        <w:rPr>
          <w:rFonts w:ascii="Calibri" w:hAnsi="Calibri" w:cs="Tahoma"/>
          <w:color w:val="000000"/>
          <w:sz w:val="22"/>
          <w:szCs w:val="22"/>
          <w:bdr w:val="none" w:sz="0" w:space="0" w:color="auto" w:frame="1"/>
        </w:rPr>
        <w:t>researcher</w:t>
      </w:r>
      <w:r w:rsidR="00A145AA">
        <w:rPr>
          <w:rFonts w:ascii="Calibri" w:hAnsi="Calibri" w:cs="Tahoma"/>
          <w:color w:val="000000"/>
          <w:sz w:val="22"/>
          <w:szCs w:val="22"/>
          <w:bdr w:val="none" w:sz="0" w:space="0" w:color="auto" w:frame="1"/>
        </w:rPr>
        <w:t xml:space="preserve"> and a community partner. Both co-applicants must be Alberta-based.</w:t>
      </w:r>
    </w:p>
    <w:p w:rsidR="00A032C6" w:rsidRPr="006B5053" w:rsidRDefault="00A032C6" w:rsidP="00A032C6">
      <w:pPr>
        <w:numPr>
          <w:ilvl w:val="1"/>
          <w:numId w:val="2"/>
        </w:numPr>
        <w:shd w:val="clear" w:color="auto" w:fill="FFFFFF"/>
        <w:spacing w:line="288" w:lineRule="atLeast"/>
        <w:textAlignment w:val="baseline"/>
        <w:rPr>
          <w:rFonts w:ascii="Calibri" w:hAnsi="Calibri" w:cs="Arial"/>
          <w:color w:val="000000"/>
          <w:sz w:val="22"/>
          <w:szCs w:val="22"/>
        </w:rPr>
      </w:pPr>
      <w:r w:rsidRPr="006B5053">
        <w:rPr>
          <w:rFonts w:ascii="Calibri" w:hAnsi="Calibri" w:cs="Tahoma"/>
          <w:color w:val="000000"/>
          <w:sz w:val="22"/>
          <w:szCs w:val="22"/>
          <w:shd w:val="clear" w:color="auto" w:fill="FFFFFF"/>
        </w:rPr>
        <w:t xml:space="preserve">The </w:t>
      </w:r>
      <w:r w:rsidR="00A145AA">
        <w:rPr>
          <w:rFonts w:ascii="Calibri" w:hAnsi="Calibri" w:cs="Tahoma"/>
          <w:color w:val="000000"/>
          <w:sz w:val="22"/>
          <w:szCs w:val="22"/>
          <w:shd w:val="clear" w:color="auto" w:fill="FFFFFF"/>
        </w:rPr>
        <w:t>academic co-</w:t>
      </w:r>
      <w:r w:rsidRPr="006B5053">
        <w:rPr>
          <w:rFonts w:ascii="Calibri" w:hAnsi="Calibri" w:cs="Tahoma"/>
          <w:color w:val="000000"/>
          <w:sz w:val="22"/>
          <w:szCs w:val="22"/>
          <w:shd w:val="clear" w:color="auto" w:fill="FFFFFF"/>
        </w:rPr>
        <w:t>investigator (PI) must be affiliated with an Alberta-based university or health related institution and eligible to hold research funds at that institution.</w:t>
      </w:r>
    </w:p>
    <w:p w:rsidR="00DA7553" w:rsidRPr="00A032C6" w:rsidRDefault="00A032C6" w:rsidP="00A032C6">
      <w:pPr>
        <w:numPr>
          <w:ilvl w:val="1"/>
          <w:numId w:val="2"/>
        </w:numPr>
        <w:shd w:val="clear" w:color="auto" w:fill="FFFFFF"/>
        <w:spacing w:line="288" w:lineRule="atLeast"/>
        <w:textAlignment w:val="baseline"/>
        <w:rPr>
          <w:rFonts w:ascii="Calibri" w:hAnsi="Calibri" w:cs="Arial"/>
          <w:sz w:val="22"/>
          <w:szCs w:val="22"/>
        </w:rPr>
      </w:pPr>
      <w:r w:rsidRPr="006B5053">
        <w:rPr>
          <w:rFonts w:ascii="Calibri" w:hAnsi="Calibri" w:cs="Tahoma"/>
          <w:color w:val="000000"/>
          <w:sz w:val="22"/>
          <w:szCs w:val="22"/>
          <w:shd w:val="clear" w:color="auto" w:fill="FFFFFF"/>
        </w:rPr>
        <w:t>The research must be carried out in Alberta, with Albertans.</w:t>
      </w:r>
    </w:p>
    <w:p w:rsidR="00DA7553" w:rsidRPr="006B5053" w:rsidRDefault="00DA7553" w:rsidP="00A032C6">
      <w:pPr>
        <w:numPr>
          <w:ilvl w:val="1"/>
          <w:numId w:val="2"/>
        </w:numPr>
        <w:tabs>
          <w:tab w:val="clear" w:pos="1080"/>
        </w:tabs>
        <w:rPr>
          <w:rFonts w:ascii="Calibri" w:hAnsi="Calibri" w:cs="Tahoma"/>
          <w:color w:val="000000"/>
          <w:sz w:val="22"/>
          <w:szCs w:val="22"/>
          <w:shd w:val="clear" w:color="auto" w:fill="FFFFFF"/>
        </w:rPr>
      </w:pPr>
      <w:r w:rsidRPr="005F5BF6">
        <w:rPr>
          <w:rFonts w:ascii="Calibri" w:hAnsi="Calibri" w:cs="Arial"/>
          <w:sz w:val="22"/>
          <w:szCs w:val="22"/>
        </w:rPr>
        <w:t xml:space="preserve">Ethics approval is required to be obtained from a recognized ethical review </w:t>
      </w:r>
      <w:r w:rsidRPr="006B5053">
        <w:rPr>
          <w:rFonts w:ascii="Calibri" w:hAnsi="Calibri" w:cs="Tahoma"/>
          <w:color w:val="000000"/>
          <w:sz w:val="22"/>
          <w:szCs w:val="22"/>
          <w:shd w:val="clear" w:color="auto" w:fill="FFFFFF"/>
        </w:rPr>
        <w:t>board prior to the release of funds and commencement of the research project. Ethical approval must be valid for the duration of the grant. If ethical approval is not required for a project, documentation stating this from an established ethics board is required.</w:t>
      </w:r>
    </w:p>
    <w:p w:rsidR="007C2BA6" w:rsidRPr="005F5BF6" w:rsidRDefault="007C2BA6" w:rsidP="00236089">
      <w:pPr>
        <w:ind w:left="720"/>
        <w:rPr>
          <w:rFonts w:ascii="Calibri" w:hAnsi="Calibri" w:cs="Arial"/>
          <w:sz w:val="22"/>
          <w:szCs w:val="22"/>
        </w:rPr>
      </w:pPr>
    </w:p>
    <w:p w:rsidR="00DA7553" w:rsidRPr="005F5BF6" w:rsidRDefault="00DA7553" w:rsidP="00236089">
      <w:pPr>
        <w:numPr>
          <w:ilvl w:val="0"/>
          <w:numId w:val="2"/>
        </w:numPr>
        <w:rPr>
          <w:rFonts w:ascii="Calibri" w:hAnsi="Calibri" w:cs="Arial"/>
          <w:b/>
          <w:sz w:val="22"/>
          <w:szCs w:val="22"/>
        </w:rPr>
      </w:pPr>
      <w:r w:rsidRPr="005F5BF6">
        <w:rPr>
          <w:rFonts w:ascii="Calibri" w:hAnsi="Calibri" w:cs="Arial"/>
          <w:b/>
          <w:sz w:val="22"/>
          <w:szCs w:val="22"/>
        </w:rPr>
        <w:t xml:space="preserve">Application </w:t>
      </w:r>
      <w:r w:rsidR="003B0D8D" w:rsidRPr="005F5BF6">
        <w:rPr>
          <w:rFonts w:ascii="Calibri" w:hAnsi="Calibri" w:cs="Arial"/>
          <w:b/>
          <w:sz w:val="22"/>
          <w:szCs w:val="22"/>
        </w:rPr>
        <w:t>Deadlines</w:t>
      </w:r>
    </w:p>
    <w:p w:rsidR="00726ADC" w:rsidRDefault="005F5BF6" w:rsidP="003B0D8D">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 xml:space="preserve">Full </w:t>
      </w:r>
      <w:r w:rsidR="00A145AA">
        <w:rPr>
          <w:rFonts w:ascii="Calibri" w:hAnsi="Calibri" w:cs="Arial"/>
          <w:sz w:val="22"/>
          <w:szCs w:val="22"/>
        </w:rPr>
        <w:t>applications are due by July 31, 2019.</w:t>
      </w:r>
    </w:p>
    <w:p w:rsidR="00973BEF" w:rsidRPr="005F5BF6" w:rsidRDefault="00973BEF" w:rsidP="003B0D8D">
      <w:pPr>
        <w:numPr>
          <w:ilvl w:val="1"/>
          <w:numId w:val="2"/>
        </w:numPr>
        <w:tabs>
          <w:tab w:val="clear" w:pos="1080"/>
        </w:tabs>
        <w:ind w:left="1440" w:hanging="720"/>
        <w:rPr>
          <w:rFonts w:ascii="Calibri" w:hAnsi="Calibri" w:cs="Arial"/>
          <w:sz w:val="22"/>
          <w:szCs w:val="22"/>
        </w:rPr>
      </w:pPr>
      <w:r>
        <w:rPr>
          <w:rFonts w:ascii="Calibri" w:hAnsi="Calibri" w:cs="Arial"/>
          <w:sz w:val="22"/>
          <w:szCs w:val="22"/>
        </w:rPr>
        <w:t>Notice of funding decision</w:t>
      </w:r>
      <w:r w:rsidR="00A145AA">
        <w:rPr>
          <w:rFonts w:ascii="Calibri" w:hAnsi="Calibri" w:cs="Arial"/>
          <w:sz w:val="22"/>
          <w:szCs w:val="22"/>
        </w:rPr>
        <w:t xml:space="preserve"> will occur in mid-October 2019.</w:t>
      </w:r>
    </w:p>
    <w:p w:rsidR="00DA7553" w:rsidRPr="005F5BF6" w:rsidRDefault="00DA7553" w:rsidP="00236089">
      <w:pPr>
        <w:rPr>
          <w:rFonts w:ascii="Calibri" w:hAnsi="Calibri" w:cs="Arial"/>
          <w:sz w:val="22"/>
          <w:szCs w:val="22"/>
        </w:rPr>
      </w:pPr>
    </w:p>
    <w:p w:rsidR="00DA7553" w:rsidRPr="005F5BF6" w:rsidRDefault="00DA7553" w:rsidP="00236089">
      <w:pPr>
        <w:numPr>
          <w:ilvl w:val="0"/>
          <w:numId w:val="2"/>
        </w:numPr>
        <w:rPr>
          <w:rFonts w:ascii="Calibri" w:hAnsi="Calibri" w:cs="Arial"/>
          <w:b/>
          <w:sz w:val="22"/>
          <w:szCs w:val="22"/>
        </w:rPr>
      </w:pPr>
      <w:r w:rsidRPr="005F5BF6">
        <w:rPr>
          <w:rFonts w:ascii="Calibri" w:hAnsi="Calibri" w:cs="Arial"/>
          <w:b/>
          <w:sz w:val="22"/>
          <w:szCs w:val="22"/>
        </w:rPr>
        <w:t>Peer Review</w:t>
      </w:r>
    </w:p>
    <w:p w:rsidR="00A145AA" w:rsidRDefault="00A145AA" w:rsidP="00A145AA">
      <w:pPr>
        <w:numPr>
          <w:ilvl w:val="1"/>
          <w:numId w:val="2"/>
        </w:numPr>
        <w:tabs>
          <w:tab w:val="clear" w:pos="1080"/>
        </w:tabs>
        <w:ind w:left="1440" w:hanging="720"/>
        <w:rPr>
          <w:rFonts w:ascii="Calibri" w:hAnsi="Calibri" w:cs="Arial"/>
          <w:sz w:val="22"/>
          <w:szCs w:val="22"/>
        </w:rPr>
      </w:pPr>
      <w:r>
        <w:rPr>
          <w:rFonts w:ascii="Calibri" w:hAnsi="Calibri" w:cs="Arial"/>
          <w:sz w:val="22"/>
          <w:szCs w:val="22"/>
        </w:rPr>
        <w:t>Applications will undergo two simultaneous review processes:</w:t>
      </w:r>
      <w:r w:rsidR="00DA7553" w:rsidRPr="005F5BF6">
        <w:rPr>
          <w:rFonts w:ascii="Calibri" w:hAnsi="Calibri" w:cs="Arial"/>
          <w:sz w:val="22"/>
          <w:szCs w:val="22"/>
        </w:rPr>
        <w:t xml:space="preserve"> </w:t>
      </w:r>
    </w:p>
    <w:p w:rsidR="00A145AA" w:rsidRDefault="00A145AA" w:rsidP="00A145AA">
      <w:pPr>
        <w:numPr>
          <w:ilvl w:val="2"/>
          <w:numId w:val="2"/>
        </w:numPr>
        <w:rPr>
          <w:rFonts w:ascii="Calibri" w:hAnsi="Calibri" w:cs="Arial"/>
          <w:sz w:val="22"/>
          <w:szCs w:val="22"/>
        </w:rPr>
      </w:pPr>
      <w:r>
        <w:rPr>
          <w:rFonts w:ascii="Calibri" w:hAnsi="Calibri" w:cs="Arial"/>
          <w:sz w:val="22"/>
          <w:szCs w:val="22"/>
        </w:rPr>
        <w:t xml:space="preserve">A </w:t>
      </w:r>
      <w:r w:rsidRPr="00A145AA">
        <w:rPr>
          <w:rFonts w:ascii="Calibri" w:hAnsi="Calibri" w:cs="Arial"/>
          <w:sz w:val="22"/>
          <w:szCs w:val="22"/>
        </w:rPr>
        <w:t xml:space="preserve">relevance </w:t>
      </w:r>
      <w:r>
        <w:rPr>
          <w:rFonts w:ascii="Calibri" w:hAnsi="Calibri" w:cs="Arial"/>
          <w:sz w:val="22"/>
          <w:szCs w:val="22"/>
        </w:rPr>
        <w:t xml:space="preserve">review will evaluate relevance </w:t>
      </w:r>
      <w:r w:rsidRPr="00A145AA">
        <w:rPr>
          <w:rFonts w:ascii="Calibri" w:hAnsi="Calibri" w:cs="Arial"/>
          <w:sz w:val="22"/>
          <w:szCs w:val="22"/>
        </w:rPr>
        <w:t>and fit with the call</w:t>
      </w:r>
      <w:r>
        <w:rPr>
          <w:rFonts w:ascii="Calibri" w:hAnsi="Calibri" w:cs="Arial"/>
          <w:sz w:val="22"/>
          <w:szCs w:val="22"/>
        </w:rPr>
        <w:t xml:space="preserve">. </w:t>
      </w:r>
      <w:r w:rsidRPr="00A145AA">
        <w:rPr>
          <w:rFonts w:ascii="Calibri" w:hAnsi="Calibri" w:cs="Arial"/>
          <w:sz w:val="22"/>
          <w:szCs w:val="22"/>
        </w:rPr>
        <w:t xml:space="preserve">The relevance portion of the application will be reviewed by a committee of community members, youth, youth-serving agencies, and government stakeholders. The relevance committee will assign a score to each application. Applications with a relevance score at or below 75% will not be eligible for funding. A relevance score over 75% does not guarantee funding. </w:t>
      </w:r>
    </w:p>
    <w:p w:rsidR="00A145AA" w:rsidRDefault="00A145AA" w:rsidP="00A145AA">
      <w:pPr>
        <w:numPr>
          <w:ilvl w:val="2"/>
          <w:numId w:val="2"/>
        </w:numPr>
        <w:rPr>
          <w:rFonts w:ascii="Calibri" w:hAnsi="Calibri" w:cs="Arial"/>
          <w:sz w:val="22"/>
          <w:szCs w:val="22"/>
        </w:rPr>
      </w:pPr>
      <w:r>
        <w:rPr>
          <w:rFonts w:ascii="Calibri" w:hAnsi="Calibri" w:cs="Arial"/>
          <w:sz w:val="22"/>
          <w:szCs w:val="22"/>
        </w:rPr>
        <w:t>A standard scientific peer review process will include 3 reviews for scientific merit and impact. Scores from all 3 reviewers will be averaged.</w:t>
      </w:r>
    </w:p>
    <w:p w:rsidR="00A145AA" w:rsidRPr="00A145AA" w:rsidRDefault="00A145AA" w:rsidP="00A145AA">
      <w:pPr>
        <w:numPr>
          <w:ilvl w:val="1"/>
          <w:numId w:val="2"/>
        </w:numPr>
        <w:rPr>
          <w:rFonts w:ascii="Calibri" w:hAnsi="Calibri" w:cs="Arial"/>
          <w:sz w:val="22"/>
          <w:szCs w:val="22"/>
        </w:rPr>
      </w:pPr>
      <w:r w:rsidRPr="00A145AA">
        <w:rPr>
          <w:rFonts w:ascii="Calibri" w:hAnsi="Calibri" w:cs="Arial"/>
          <w:sz w:val="22"/>
          <w:szCs w:val="22"/>
        </w:rPr>
        <w:t>Final funding decisions will consider both the relevance score and the scientific score, and will focus on funding applications with priority populations.</w:t>
      </w:r>
    </w:p>
    <w:p w:rsidR="00726ADC" w:rsidRPr="005F5BF6" w:rsidRDefault="00726ADC" w:rsidP="00236089">
      <w:pPr>
        <w:rPr>
          <w:rFonts w:ascii="Calibri" w:hAnsi="Calibri" w:cs="Arial"/>
          <w:sz w:val="22"/>
          <w:szCs w:val="22"/>
        </w:rPr>
      </w:pPr>
    </w:p>
    <w:p w:rsidR="00726ADC" w:rsidRPr="005F5BF6" w:rsidRDefault="00726ADC" w:rsidP="00236089">
      <w:pPr>
        <w:numPr>
          <w:ilvl w:val="0"/>
          <w:numId w:val="2"/>
        </w:numPr>
        <w:rPr>
          <w:rFonts w:ascii="Calibri" w:hAnsi="Calibri" w:cs="Arial"/>
          <w:b/>
          <w:sz w:val="22"/>
          <w:szCs w:val="22"/>
        </w:rPr>
      </w:pPr>
      <w:r w:rsidRPr="005F5BF6">
        <w:rPr>
          <w:rFonts w:ascii="Calibri" w:hAnsi="Calibri" w:cs="Arial"/>
          <w:b/>
          <w:sz w:val="22"/>
          <w:szCs w:val="22"/>
        </w:rPr>
        <w:t>Release of Funds</w:t>
      </w:r>
    </w:p>
    <w:p w:rsidR="00726ADC" w:rsidRPr="005F5BF6" w:rsidRDefault="00A145AA" w:rsidP="00236089">
      <w:pPr>
        <w:numPr>
          <w:ilvl w:val="1"/>
          <w:numId w:val="2"/>
        </w:numPr>
        <w:tabs>
          <w:tab w:val="clear" w:pos="1080"/>
        </w:tabs>
        <w:ind w:left="1440" w:hanging="720"/>
        <w:rPr>
          <w:rFonts w:ascii="Calibri" w:hAnsi="Calibri" w:cs="Arial"/>
          <w:sz w:val="22"/>
          <w:szCs w:val="22"/>
        </w:rPr>
      </w:pPr>
      <w:r>
        <w:rPr>
          <w:rFonts w:ascii="Calibri" w:hAnsi="Calibri" w:cs="Arial"/>
          <w:sz w:val="22"/>
          <w:szCs w:val="22"/>
        </w:rPr>
        <w:t>PolicyWise</w:t>
      </w:r>
      <w:r w:rsidR="00726ADC" w:rsidRPr="005F5BF6">
        <w:rPr>
          <w:rFonts w:ascii="Calibri" w:hAnsi="Calibri" w:cs="Arial"/>
          <w:sz w:val="22"/>
          <w:szCs w:val="22"/>
        </w:rPr>
        <w:t xml:space="preserve"> reserve</w:t>
      </w:r>
      <w:r w:rsidR="00973BEF">
        <w:rPr>
          <w:rFonts w:ascii="Calibri" w:hAnsi="Calibri" w:cs="Arial"/>
          <w:sz w:val="22"/>
          <w:szCs w:val="22"/>
        </w:rPr>
        <w:t>s</w:t>
      </w:r>
      <w:r w:rsidR="00726ADC" w:rsidRPr="005F5BF6">
        <w:rPr>
          <w:rFonts w:ascii="Calibri" w:hAnsi="Calibri" w:cs="Arial"/>
          <w:sz w:val="22"/>
          <w:szCs w:val="22"/>
        </w:rPr>
        <w:t xml:space="preserve"> the righ</w:t>
      </w:r>
      <w:r w:rsidR="001D3AF7" w:rsidRPr="005F5BF6">
        <w:rPr>
          <w:rFonts w:ascii="Calibri" w:hAnsi="Calibri" w:cs="Arial"/>
          <w:sz w:val="22"/>
          <w:szCs w:val="22"/>
        </w:rPr>
        <w:t xml:space="preserve">t to make funding conditional. </w:t>
      </w:r>
      <w:r w:rsidR="00726ADC" w:rsidRPr="005F5BF6">
        <w:rPr>
          <w:rFonts w:ascii="Calibri" w:hAnsi="Calibri" w:cs="Arial"/>
          <w:sz w:val="22"/>
          <w:szCs w:val="22"/>
        </w:rPr>
        <w:t xml:space="preserve">When funds are conditionally awarded, </w:t>
      </w:r>
      <w:r>
        <w:rPr>
          <w:rFonts w:ascii="Calibri" w:hAnsi="Calibri" w:cs="Arial"/>
          <w:sz w:val="22"/>
          <w:szCs w:val="22"/>
        </w:rPr>
        <w:t>PolicyWise</w:t>
      </w:r>
      <w:r w:rsidR="00726ADC" w:rsidRPr="005F5BF6">
        <w:rPr>
          <w:rFonts w:ascii="Calibri" w:hAnsi="Calibri" w:cs="Arial"/>
          <w:sz w:val="22"/>
          <w:szCs w:val="22"/>
        </w:rPr>
        <w:t xml:space="preserve"> reserve</w:t>
      </w:r>
      <w:r w:rsidR="005F5BF6" w:rsidRPr="005F5BF6">
        <w:rPr>
          <w:rFonts w:ascii="Calibri" w:hAnsi="Calibri" w:cs="Arial"/>
          <w:sz w:val="22"/>
          <w:szCs w:val="22"/>
        </w:rPr>
        <w:t>s</w:t>
      </w:r>
      <w:r w:rsidR="00726ADC" w:rsidRPr="005F5BF6">
        <w:rPr>
          <w:rFonts w:ascii="Calibri" w:hAnsi="Calibri" w:cs="Arial"/>
          <w:sz w:val="22"/>
          <w:szCs w:val="22"/>
        </w:rPr>
        <w:t xml:space="preserve"> the right to grant or deny funding after teams have addressed any concerns.</w:t>
      </w:r>
    </w:p>
    <w:p w:rsidR="00430848" w:rsidRPr="005F5BF6" w:rsidRDefault="00430848" w:rsidP="00236089">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 xml:space="preserve">Funds will be administered through </w:t>
      </w:r>
      <w:r w:rsidR="009532E7" w:rsidRPr="005F5BF6">
        <w:rPr>
          <w:rFonts w:ascii="Calibri" w:hAnsi="Calibri" w:cs="Arial"/>
          <w:sz w:val="22"/>
          <w:szCs w:val="22"/>
        </w:rPr>
        <w:t>a</w:t>
      </w:r>
      <w:r w:rsidR="00973BEF">
        <w:rPr>
          <w:rFonts w:ascii="Calibri" w:hAnsi="Calibri" w:cs="Arial"/>
          <w:sz w:val="22"/>
          <w:szCs w:val="22"/>
        </w:rPr>
        <w:t>n</w:t>
      </w:r>
      <w:r w:rsidR="009532E7" w:rsidRPr="005F5BF6">
        <w:rPr>
          <w:rFonts w:ascii="Calibri" w:hAnsi="Calibri" w:cs="Arial"/>
          <w:sz w:val="22"/>
          <w:szCs w:val="22"/>
        </w:rPr>
        <w:t xml:space="preserve"> </w:t>
      </w:r>
      <w:r w:rsidR="00973BEF" w:rsidRPr="00973BEF">
        <w:rPr>
          <w:rFonts w:ascii="Calibri" w:hAnsi="Calibri" w:cs="Arial"/>
          <w:sz w:val="22"/>
          <w:szCs w:val="22"/>
        </w:rPr>
        <w:t>Alberta-based university or health-related institution that is eligible to hold research funds.</w:t>
      </w:r>
      <w:r w:rsidR="00973BEF">
        <w:rPr>
          <w:rFonts w:ascii="Calibri" w:hAnsi="Calibri" w:cs="Arial"/>
          <w:sz w:val="22"/>
          <w:szCs w:val="22"/>
        </w:rPr>
        <w:t xml:space="preserve"> </w:t>
      </w:r>
    </w:p>
    <w:p w:rsidR="00726ADC" w:rsidRDefault="00A145AA" w:rsidP="00973BEF">
      <w:pPr>
        <w:numPr>
          <w:ilvl w:val="1"/>
          <w:numId w:val="2"/>
        </w:numPr>
        <w:tabs>
          <w:tab w:val="clear" w:pos="1080"/>
          <w:tab w:val="num" w:pos="1418"/>
        </w:tabs>
        <w:ind w:left="1440" w:hanging="731"/>
        <w:rPr>
          <w:rFonts w:ascii="Calibri" w:hAnsi="Calibri" w:cs="Arial"/>
          <w:sz w:val="22"/>
          <w:szCs w:val="22"/>
        </w:rPr>
      </w:pPr>
      <w:r>
        <w:rPr>
          <w:rFonts w:ascii="Calibri" w:hAnsi="Calibri" w:cs="Arial"/>
          <w:sz w:val="22"/>
          <w:szCs w:val="22"/>
        </w:rPr>
        <w:t>Funds will be released as follows:</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3503"/>
        <w:gridCol w:w="1545"/>
      </w:tblGrid>
      <w:tr w:rsidR="00335B5B" w:rsidRPr="00335B5B" w:rsidTr="00335B5B">
        <w:trPr>
          <w:jc w:val="center"/>
        </w:trPr>
        <w:tc>
          <w:tcPr>
            <w:tcW w:w="0" w:type="auto"/>
            <w:tcBorders>
              <w:bottom w:val="single" w:sz="6" w:space="0" w:color="000000"/>
              <w:right w:val="single" w:sz="6" w:space="0" w:color="000000"/>
            </w:tcBorders>
            <w:shd w:val="clear" w:color="auto" w:fill="auto"/>
          </w:tcPr>
          <w:p w:rsidR="00A145AA" w:rsidRPr="00335B5B" w:rsidRDefault="00A145AA" w:rsidP="00A145AA">
            <w:pPr>
              <w:rPr>
                <w:rFonts w:ascii="Calibri" w:hAnsi="Calibri" w:cs="Arial"/>
                <w:i/>
                <w:iCs/>
                <w:sz w:val="22"/>
                <w:szCs w:val="22"/>
              </w:rPr>
            </w:pPr>
            <w:r w:rsidRPr="00335B5B">
              <w:rPr>
                <w:rFonts w:ascii="Calibri" w:hAnsi="Calibri" w:cs="Arial"/>
                <w:i/>
                <w:iCs/>
                <w:sz w:val="22"/>
                <w:szCs w:val="22"/>
              </w:rPr>
              <w:t>Milestone</w:t>
            </w:r>
          </w:p>
        </w:tc>
        <w:tc>
          <w:tcPr>
            <w:tcW w:w="0" w:type="auto"/>
            <w:tcBorders>
              <w:bottom w:val="single" w:sz="6" w:space="0" w:color="000000"/>
            </w:tcBorders>
            <w:shd w:val="clear" w:color="auto" w:fill="auto"/>
          </w:tcPr>
          <w:p w:rsidR="00A145AA" w:rsidRPr="00335B5B" w:rsidRDefault="00A145AA" w:rsidP="00A145AA">
            <w:pPr>
              <w:rPr>
                <w:rFonts w:ascii="Calibri" w:hAnsi="Calibri" w:cs="Arial"/>
                <w:i/>
                <w:iCs/>
                <w:sz w:val="22"/>
                <w:szCs w:val="22"/>
              </w:rPr>
            </w:pPr>
            <w:r w:rsidRPr="00335B5B">
              <w:rPr>
                <w:rFonts w:ascii="Calibri" w:hAnsi="Calibri" w:cs="Arial"/>
                <w:i/>
                <w:iCs/>
                <w:sz w:val="22"/>
                <w:szCs w:val="22"/>
              </w:rPr>
              <w:t>Funds released</w:t>
            </w:r>
          </w:p>
        </w:tc>
      </w:tr>
      <w:tr w:rsidR="00335B5B" w:rsidRPr="00335B5B" w:rsidTr="00335B5B">
        <w:trPr>
          <w:jc w:val="center"/>
        </w:trPr>
        <w:tc>
          <w:tcPr>
            <w:tcW w:w="0" w:type="auto"/>
            <w:tcBorders>
              <w:right w:val="single" w:sz="6" w:space="0" w:color="000000"/>
            </w:tcBorders>
            <w:shd w:val="clear" w:color="auto" w:fill="auto"/>
          </w:tcPr>
          <w:p w:rsidR="00A145AA" w:rsidRPr="00335B5B" w:rsidRDefault="00A145AA" w:rsidP="00A145AA">
            <w:pPr>
              <w:rPr>
                <w:rFonts w:ascii="Calibri" w:hAnsi="Calibri" w:cs="Arial"/>
                <w:sz w:val="22"/>
                <w:szCs w:val="22"/>
              </w:rPr>
            </w:pPr>
            <w:r w:rsidRPr="00335B5B">
              <w:rPr>
                <w:rFonts w:ascii="Calibri" w:hAnsi="Calibri" w:cs="Arial"/>
                <w:sz w:val="22"/>
                <w:szCs w:val="22"/>
              </w:rPr>
              <w:t>Funding agreement signed</w:t>
            </w:r>
          </w:p>
        </w:tc>
        <w:tc>
          <w:tcPr>
            <w:tcW w:w="0" w:type="auto"/>
            <w:shd w:val="clear" w:color="auto" w:fill="auto"/>
          </w:tcPr>
          <w:p w:rsidR="00A145AA" w:rsidRPr="00335B5B" w:rsidRDefault="00A145AA" w:rsidP="00A145AA">
            <w:pPr>
              <w:rPr>
                <w:rFonts w:ascii="Calibri" w:hAnsi="Calibri" w:cs="Arial"/>
                <w:sz w:val="22"/>
                <w:szCs w:val="22"/>
              </w:rPr>
            </w:pPr>
            <w:r w:rsidRPr="00335B5B">
              <w:rPr>
                <w:rFonts w:ascii="Calibri" w:hAnsi="Calibri" w:cs="Arial"/>
                <w:sz w:val="22"/>
                <w:szCs w:val="22"/>
              </w:rPr>
              <w:t>85%</w:t>
            </w:r>
          </w:p>
        </w:tc>
      </w:tr>
      <w:tr w:rsidR="00335B5B" w:rsidRPr="00335B5B" w:rsidTr="00335B5B">
        <w:trPr>
          <w:jc w:val="center"/>
        </w:trPr>
        <w:tc>
          <w:tcPr>
            <w:tcW w:w="0" w:type="auto"/>
            <w:tcBorders>
              <w:right w:val="single" w:sz="6" w:space="0" w:color="000000"/>
            </w:tcBorders>
            <w:shd w:val="clear" w:color="auto" w:fill="auto"/>
          </w:tcPr>
          <w:p w:rsidR="00A145AA" w:rsidRPr="00335B5B" w:rsidRDefault="00A145AA" w:rsidP="00A145AA">
            <w:pPr>
              <w:rPr>
                <w:rFonts w:ascii="Calibri" w:hAnsi="Calibri" w:cs="Arial"/>
                <w:sz w:val="22"/>
                <w:szCs w:val="22"/>
              </w:rPr>
            </w:pPr>
            <w:r w:rsidRPr="00335B5B">
              <w:rPr>
                <w:rFonts w:ascii="Calibri" w:hAnsi="Calibri" w:cs="Arial"/>
                <w:sz w:val="22"/>
                <w:szCs w:val="22"/>
              </w:rPr>
              <w:t>Final report complete and submitted</w:t>
            </w:r>
          </w:p>
        </w:tc>
        <w:tc>
          <w:tcPr>
            <w:tcW w:w="0" w:type="auto"/>
            <w:shd w:val="clear" w:color="auto" w:fill="auto"/>
          </w:tcPr>
          <w:p w:rsidR="00A145AA" w:rsidRPr="00335B5B" w:rsidRDefault="00A145AA" w:rsidP="00A145AA">
            <w:pPr>
              <w:rPr>
                <w:rFonts w:ascii="Calibri" w:hAnsi="Calibri" w:cs="Arial"/>
                <w:sz w:val="22"/>
                <w:szCs w:val="22"/>
              </w:rPr>
            </w:pPr>
            <w:r w:rsidRPr="00335B5B">
              <w:rPr>
                <w:rFonts w:ascii="Calibri" w:hAnsi="Calibri" w:cs="Arial"/>
                <w:sz w:val="22"/>
                <w:szCs w:val="22"/>
              </w:rPr>
              <w:t>15%</w:t>
            </w:r>
          </w:p>
        </w:tc>
      </w:tr>
    </w:tbl>
    <w:p w:rsidR="00A145AA" w:rsidRPr="00973BEF" w:rsidRDefault="00A145AA" w:rsidP="00A145AA">
      <w:pPr>
        <w:rPr>
          <w:rFonts w:ascii="Calibri" w:hAnsi="Calibri" w:cs="Arial"/>
          <w:sz w:val="22"/>
          <w:szCs w:val="22"/>
        </w:rPr>
      </w:pPr>
    </w:p>
    <w:p w:rsidR="00726ADC" w:rsidRPr="005F5BF6" w:rsidRDefault="00726ADC" w:rsidP="00236089">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Fund</w:t>
      </w:r>
      <w:r w:rsidR="006755AA" w:rsidRPr="005F5BF6">
        <w:rPr>
          <w:rFonts w:ascii="Calibri" w:hAnsi="Calibri" w:cs="Arial"/>
          <w:sz w:val="22"/>
          <w:szCs w:val="22"/>
        </w:rPr>
        <w:t>ing</w:t>
      </w:r>
      <w:r w:rsidRPr="005F5BF6">
        <w:rPr>
          <w:rFonts w:ascii="Calibri" w:hAnsi="Calibri" w:cs="Arial"/>
          <w:sz w:val="22"/>
          <w:szCs w:val="22"/>
        </w:rPr>
        <w:t xml:space="preserve"> will not be </w:t>
      </w:r>
      <w:r w:rsidR="006755AA" w:rsidRPr="005F5BF6">
        <w:rPr>
          <w:rFonts w:ascii="Calibri" w:hAnsi="Calibri" w:cs="Arial"/>
          <w:sz w:val="22"/>
          <w:szCs w:val="22"/>
        </w:rPr>
        <w:t>initiated</w:t>
      </w:r>
      <w:r w:rsidRPr="005F5BF6">
        <w:rPr>
          <w:rFonts w:ascii="Calibri" w:hAnsi="Calibri" w:cs="Arial"/>
          <w:sz w:val="22"/>
          <w:szCs w:val="22"/>
        </w:rPr>
        <w:t xml:space="preserve"> until the following conditions are met:</w:t>
      </w:r>
    </w:p>
    <w:p w:rsidR="00726ADC" w:rsidRPr="005F5BF6" w:rsidRDefault="00A145AA" w:rsidP="00236089">
      <w:pPr>
        <w:numPr>
          <w:ilvl w:val="2"/>
          <w:numId w:val="2"/>
        </w:numPr>
        <w:rPr>
          <w:rFonts w:ascii="Calibri" w:hAnsi="Calibri" w:cs="Arial"/>
          <w:sz w:val="22"/>
          <w:szCs w:val="22"/>
        </w:rPr>
      </w:pPr>
      <w:r>
        <w:rPr>
          <w:rFonts w:ascii="Calibri" w:hAnsi="Calibri" w:cs="Arial"/>
          <w:sz w:val="22"/>
          <w:szCs w:val="22"/>
        </w:rPr>
        <w:lastRenderedPageBreak/>
        <w:t xml:space="preserve">PolicyWise </w:t>
      </w:r>
      <w:r w:rsidR="00726ADC" w:rsidRPr="005F5BF6">
        <w:rPr>
          <w:rFonts w:ascii="Calibri" w:hAnsi="Calibri" w:cs="Arial"/>
          <w:sz w:val="22"/>
          <w:szCs w:val="22"/>
        </w:rPr>
        <w:t>ha</w:t>
      </w:r>
      <w:r w:rsidR="005F5BF6" w:rsidRPr="005F5BF6">
        <w:rPr>
          <w:rFonts w:ascii="Calibri" w:hAnsi="Calibri" w:cs="Arial"/>
          <w:sz w:val="22"/>
          <w:szCs w:val="22"/>
        </w:rPr>
        <w:t>s</w:t>
      </w:r>
      <w:r w:rsidR="00726ADC" w:rsidRPr="005F5BF6">
        <w:rPr>
          <w:rFonts w:ascii="Calibri" w:hAnsi="Calibri" w:cs="Arial"/>
          <w:sz w:val="22"/>
          <w:szCs w:val="22"/>
        </w:rPr>
        <w:t xml:space="preserve"> received confirmation of Ethical Approval for the project</w:t>
      </w:r>
      <w:r>
        <w:rPr>
          <w:rFonts w:ascii="Calibri" w:hAnsi="Calibri" w:cs="Arial"/>
          <w:sz w:val="22"/>
          <w:szCs w:val="22"/>
        </w:rPr>
        <w:t xml:space="preserve"> from one of the co-applicants</w:t>
      </w:r>
      <w:r w:rsidR="001D3AF7" w:rsidRPr="005F5BF6">
        <w:rPr>
          <w:rFonts w:ascii="Calibri" w:hAnsi="Calibri" w:cs="Arial"/>
          <w:sz w:val="22"/>
          <w:szCs w:val="22"/>
        </w:rPr>
        <w:t>, or confirmation that ethical approval is not required for the proposed activities</w:t>
      </w:r>
      <w:r w:rsidR="00673C7D" w:rsidRPr="005F5BF6">
        <w:rPr>
          <w:rFonts w:ascii="Calibri" w:hAnsi="Calibri" w:cs="Arial"/>
          <w:sz w:val="22"/>
          <w:szCs w:val="22"/>
        </w:rPr>
        <w:t>;</w:t>
      </w:r>
    </w:p>
    <w:p w:rsidR="00430848" w:rsidRPr="005F5BF6" w:rsidRDefault="00726ADC" w:rsidP="000B4C27">
      <w:pPr>
        <w:numPr>
          <w:ilvl w:val="2"/>
          <w:numId w:val="2"/>
        </w:numPr>
        <w:rPr>
          <w:rFonts w:ascii="Calibri" w:hAnsi="Calibri" w:cs="Arial"/>
          <w:sz w:val="22"/>
          <w:szCs w:val="22"/>
        </w:rPr>
      </w:pPr>
      <w:r w:rsidRPr="005F5BF6">
        <w:rPr>
          <w:rFonts w:ascii="Calibri" w:hAnsi="Calibri" w:cs="Arial"/>
          <w:sz w:val="22"/>
          <w:szCs w:val="22"/>
        </w:rPr>
        <w:t xml:space="preserve">The </w:t>
      </w:r>
      <w:r w:rsidR="00A145AA">
        <w:rPr>
          <w:rFonts w:ascii="Calibri" w:hAnsi="Calibri" w:cs="Arial"/>
          <w:sz w:val="22"/>
          <w:szCs w:val="22"/>
        </w:rPr>
        <w:t>co-investigators have</w:t>
      </w:r>
      <w:r w:rsidRPr="005F5BF6">
        <w:rPr>
          <w:rFonts w:ascii="Calibri" w:hAnsi="Calibri" w:cs="Arial"/>
          <w:sz w:val="22"/>
          <w:szCs w:val="22"/>
        </w:rPr>
        <w:t xml:space="preserve"> </w:t>
      </w:r>
      <w:r w:rsidR="00673C7D" w:rsidRPr="005F5BF6">
        <w:rPr>
          <w:rFonts w:ascii="Calibri" w:hAnsi="Calibri" w:cs="Arial"/>
          <w:sz w:val="22"/>
          <w:szCs w:val="22"/>
        </w:rPr>
        <w:t>requested</w:t>
      </w:r>
      <w:r w:rsidRPr="005F5BF6">
        <w:rPr>
          <w:rFonts w:ascii="Calibri" w:hAnsi="Calibri" w:cs="Arial"/>
          <w:sz w:val="22"/>
          <w:szCs w:val="22"/>
        </w:rPr>
        <w:t xml:space="preserve"> </w:t>
      </w:r>
      <w:r w:rsidR="00673C7D" w:rsidRPr="005F5BF6">
        <w:rPr>
          <w:rFonts w:ascii="Calibri" w:hAnsi="Calibri" w:cs="Arial"/>
          <w:sz w:val="22"/>
          <w:szCs w:val="22"/>
        </w:rPr>
        <w:t>that the funding be initiated</w:t>
      </w:r>
      <w:r w:rsidR="00066C46" w:rsidRPr="005F5BF6">
        <w:rPr>
          <w:rFonts w:ascii="Calibri" w:hAnsi="Calibri" w:cs="Arial"/>
          <w:sz w:val="22"/>
          <w:szCs w:val="22"/>
        </w:rPr>
        <w:t xml:space="preserve"> by contacting </w:t>
      </w:r>
      <w:r w:rsidR="00A145AA">
        <w:rPr>
          <w:rFonts w:ascii="Calibri" w:hAnsi="Calibri" w:cs="Arial"/>
          <w:sz w:val="22"/>
          <w:szCs w:val="22"/>
        </w:rPr>
        <w:t>PolicyWise.</w:t>
      </w:r>
    </w:p>
    <w:p w:rsidR="008A5290" w:rsidRPr="005F5BF6" w:rsidRDefault="00A145AA" w:rsidP="00236089">
      <w:pPr>
        <w:numPr>
          <w:ilvl w:val="1"/>
          <w:numId w:val="2"/>
        </w:numPr>
        <w:tabs>
          <w:tab w:val="clear" w:pos="1080"/>
        </w:tabs>
        <w:ind w:left="1440" w:hanging="720"/>
        <w:rPr>
          <w:rFonts w:ascii="Calibri" w:hAnsi="Calibri" w:cs="Arial"/>
          <w:sz w:val="22"/>
          <w:szCs w:val="22"/>
        </w:rPr>
      </w:pPr>
      <w:r>
        <w:rPr>
          <w:rFonts w:ascii="Calibri" w:hAnsi="Calibri" w:cs="Arial"/>
          <w:sz w:val="22"/>
          <w:szCs w:val="22"/>
        </w:rPr>
        <w:t xml:space="preserve">PolicyWise </w:t>
      </w:r>
      <w:r w:rsidR="008A5290" w:rsidRPr="005F5BF6">
        <w:rPr>
          <w:rFonts w:ascii="Calibri" w:hAnsi="Calibri" w:cs="Arial"/>
          <w:sz w:val="22"/>
          <w:szCs w:val="22"/>
        </w:rPr>
        <w:t xml:space="preserve">will not be responsible for expenses incurred after the end date of the grant, unless an extension has been requested by the grant holder and approved by </w:t>
      </w:r>
      <w:r w:rsidR="005F5BF6" w:rsidRPr="005F5BF6">
        <w:rPr>
          <w:rFonts w:ascii="Calibri" w:hAnsi="Calibri" w:cs="Arial"/>
          <w:sz w:val="22"/>
          <w:szCs w:val="22"/>
        </w:rPr>
        <w:t>the funding administrator</w:t>
      </w:r>
      <w:r w:rsidR="008A5290" w:rsidRPr="005F5BF6">
        <w:rPr>
          <w:rFonts w:ascii="Calibri" w:hAnsi="Calibri" w:cs="Arial"/>
          <w:sz w:val="22"/>
          <w:szCs w:val="22"/>
        </w:rPr>
        <w:t>.</w:t>
      </w:r>
    </w:p>
    <w:p w:rsidR="000D0EE0" w:rsidRPr="005F5BF6" w:rsidRDefault="000D0EE0" w:rsidP="00236089">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All unused funds will be returned to</w:t>
      </w:r>
      <w:r w:rsidR="009544C7">
        <w:rPr>
          <w:rFonts w:ascii="Calibri" w:hAnsi="Calibri" w:cs="Arial"/>
          <w:sz w:val="22"/>
          <w:szCs w:val="22"/>
        </w:rPr>
        <w:t xml:space="preserve"> </w:t>
      </w:r>
      <w:r w:rsidR="00A145AA">
        <w:rPr>
          <w:rFonts w:ascii="Calibri" w:hAnsi="Calibri" w:cs="Arial"/>
          <w:sz w:val="22"/>
          <w:szCs w:val="22"/>
        </w:rPr>
        <w:t>PolicyWise</w:t>
      </w:r>
      <w:r w:rsidRPr="005F5BF6">
        <w:rPr>
          <w:rFonts w:ascii="Calibri" w:hAnsi="Calibri" w:cs="Arial"/>
          <w:sz w:val="22"/>
          <w:szCs w:val="22"/>
        </w:rPr>
        <w:t xml:space="preserve"> at the end of the </w:t>
      </w:r>
      <w:r w:rsidR="009544C7">
        <w:rPr>
          <w:rFonts w:ascii="Calibri" w:hAnsi="Calibri" w:cs="Arial"/>
          <w:sz w:val="22"/>
          <w:szCs w:val="22"/>
        </w:rPr>
        <w:t>g</w:t>
      </w:r>
      <w:r w:rsidRPr="005F5BF6">
        <w:rPr>
          <w:rFonts w:ascii="Calibri" w:hAnsi="Calibri" w:cs="Arial"/>
          <w:sz w:val="22"/>
          <w:szCs w:val="22"/>
        </w:rPr>
        <w:t xml:space="preserve">rant </w:t>
      </w:r>
      <w:r w:rsidR="009544C7">
        <w:rPr>
          <w:rFonts w:ascii="Calibri" w:hAnsi="Calibri" w:cs="Arial"/>
          <w:sz w:val="22"/>
          <w:szCs w:val="22"/>
        </w:rPr>
        <w:t>t</w:t>
      </w:r>
      <w:r w:rsidRPr="005F5BF6">
        <w:rPr>
          <w:rFonts w:ascii="Calibri" w:hAnsi="Calibri" w:cs="Arial"/>
          <w:sz w:val="22"/>
          <w:szCs w:val="22"/>
        </w:rPr>
        <w:t>erm.</w:t>
      </w:r>
    </w:p>
    <w:p w:rsidR="00614541" w:rsidRPr="005F5BF6" w:rsidRDefault="00614541" w:rsidP="00236089">
      <w:pPr>
        <w:rPr>
          <w:rFonts w:ascii="Calibri" w:hAnsi="Calibri" w:cs="Arial"/>
          <w:sz w:val="22"/>
          <w:szCs w:val="22"/>
        </w:rPr>
      </w:pPr>
    </w:p>
    <w:p w:rsidR="003B0D8D" w:rsidRPr="005F5BF6" w:rsidRDefault="00673C7D" w:rsidP="00027C86">
      <w:pPr>
        <w:numPr>
          <w:ilvl w:val="0"/>
          <w:numId w:val="2"/>
        </w:numPr>
        <w:rPr>
          <w:rFonts w:ascii="Calibri" w:hAnsi="Calibri" w:cs="Arial"/>
          <w:b/>
          <w:sz w:val="22"/>
          <w:szCs w:val="22"/>
        </w:rPr>
      </w:pPr>
      <w:r w:rsidRPr="005F5BF6">
        <w:rPr>
          <w:rFonts w:ascii="Calibri" w:hAnsi="Calibri" w:cs="Arial"/>
          <w:b/>
          <w:sz w:val="22"/>
          <w:szCs w:val="22"/>
        </w:rPr>
        <w:t>Expenses</w:t>
      </w:r>
    </w:p>
    <w:p w:rsidR="00A145AA" w:rsidRDefault="00A145AA" w:rsidP="00027C86">
      <w:pPr>
        <w:numPr>
          <w:ilvl w:val="1"/>
          <w:numId w:val="2"/>
        </w:numPr>
        <w:tabs>
          <w:tab w:val="clear" w:pos="1080"/>
          <w:tab w:val="num" w:pos="1440"/>
        </w:tabs>
        <w:autoSpaceDE w:val="0"/>
        <w:autoSpaceDN w:val="0"/>
        <w:adjustRightInd w:val="0"/>
        <w:ind w:left="1440" w:hanging="720"/>
        <w:rPr>
          <w:rFonts w:ascii="Calibri" w:hAnsi="Calibri" w:cs="Arial"/>
          <w:sz w:val="22"/>
          <w:szCs w:val="22"/>
        </w:rPr>
      </w:pPr>
      <w:r>
        <w:rPr>
          <w:rFonts w:ascii="Calibri" w:hAnsi="Calibri" w:cs="Arial"/>
          <w:sz w:val="22"/>
          <w:szCs w:val="22"/>
        </w:rPr>
        <w:t>Eligible Expenses</w:t>
      </w:r>
    </w:p>
    <w:p w:rsidR="00A145AA" w:rsidRPr="00365D54" w:rsidRDefault="00A145AA" w:rsidP="00A145AA">
      <w:pPr>
        <w:pStyle w:val="ListParagraph"/>
        <w:numPr>
          <w:ilvl w:val="2"/>
          <w:numId w:val="25"/>
        </w:numPr>
        <w:spacing w:after="0" w:line="240" w:lineRule="auto"/>
      </w:pPr>
      <w:r w:rsidRPr="00365D54">
        <w:t>Purchase of scientific materials, supplies, expendables</w:t>
      </w:r>
      <w:r w:rsidRPr="00FB5564">
        <w:t xml:space="preserve"> </w:t>
      </w:r>
    </w:p>
    <w:p w:rsidR="00A145AA" w:rsidRPr="00365D54" w:rsidRDefault="00A145AA" w:rsidP="00A145AA">
      <w:pPr>
        <w:pStyle w:val="ListParagraph"/>
        <w:numPr>
          <w:ilvl w:val="2"/>
          <w:numId w:val="25"/>
        </w:numPr>
        <w:spacing w:after="0" w:line="240" w:lineRule="auto"/>
      </w:pPr>
      <w:r w:rsidRPr="00365D54">
        <w:t>Purchase or rental of minor equipment</w:t>
      </w:r>
    </w:p>
    <w:p w:rsidR="00A145AA" w:rsidRPr="00365D54" w:rsidRDefault="00A145AA" w:rsidP="00A145AA">
      <w:pPr>
        <w:pStyle w:val="ListParagraph"/>
        <w:numPr>
          <w:ilvl w:val="2"/>
          <w:numId w:val="25"/>
        </w:numPr>
        <w:spacing w:after="0" w:line="240" w:lineRule="auto"/>
      </w:pPr>
      <w:r w:rsidRPr="00365D54">
        <w:t>Computer software programs</w:t>
      </w:r>
    </w:p>
    <w:p w:rsidR="00A145AA" w:rsidRPr="00365D54" w:rsidRDefault="00A145AA" w:rsidP="00A145AA">
      <w:pPr>
        <w:pStyle w:val="ListParagraph"/>
        <w:numPr>
          <w:ilvl w:val="2"/>
          <w:numId w:val="25"/>
        </w:numPr>
        <w:spacing w:after="0" w:line="240" w:lineRule="auto"/>
      </w:pPr>
      <w:r w:rsidRPr="00365D54">
        <w:t>Costs associated with publication of research results</w:t>
      </w:r>
    </w:p>
    <w:p w:rsidR="00A145AA" w:rsidRPr="00365D54" w:rsidRDefault="00A145AA" w:rsidP="00A145AA">
      <w:pPr>
        <w:pStyle w:val="ListParagraph"/>
        <w:numPr>
          <w:ilvl w:val="2"/>
          <w:numId w:val="25"/>
        </w:numPr>
        <w:spacing w:after="0" w:line="240" w:lineRule="auto"/>
      </w:pPr>
      <w:r w:rsidRPr="00365D54">
        <w:t xml:space="preserve">Research-related travel expenses, including mileage, conference fees, airfare, accommodation, etc., up to a maximum of $2,500 </w:t>
      </w:r>
    </w:p>
    <w:p w:rsidR="00A145AA" w:rsidRPr="00365D54" w:rsidRDefault="00A145AA" w:rsidP="00A145AA">
      <w:pPr>
        <w:pStyle w:val="ListParagraph"/>
        <w:numPr>
          <w:ilvl w:val="2"/>
          <w:numId w:val="25"/>
        </w:numPr>
        <w:spacing w:after="0" w:line="240" w:lineRule="auto"/>
      </w:pPr>
      <w:r w:rsidRPr="00365D54">
        <w:t>Purchase of books, periodicals, or journals</w:t>
      </w:r>
    </w:p>
    <w:p w:rsidR="00A145AA" w:rsidRPr="00365D54" w:rsidRDefault="00A145AA" w:rsidP="00A145AA">
      <w:pPr>
        <w:pStyle w:val="ListParagraph"/>
        <w:numPr>
          <w:ilvl w:val="2"/>
          <w:numId w:val="25"/>
        </w:numPr>
        <w:spacing w:after="0" w:line="240" w:lineRule="auto"/>
      </w:pPr>
      <w:r w:rsidRPr="00365D54">
        <w:t>Publication costs associated with submitting a publication to an eligible ope</w:t>
      </w:r>
      <w:r>
        <w:t>n access journal</w:t>
      </w:r>
      <w:r w:rsidRPr="00365D54">
        <w:t xml:space="preserve"> up to a maximum of $2,000</w:t>
      </w:r>
    </w:p>
    <w:p w:rsidR="00A145AA" w:rsidRPr="00365D54" w:rsidRDefault="00A145AA" w:rsidP="00A145AA">
      <w:pPr>
        <w:pStyle w:val="ListParagraph"/>
        <w:numPr>
          <w:ilvl w:val="2"/>
          <w:numId w:val="25"/>
        </w:numPr>
        <w:spacing w:after="0" w:line="240" w:lineRule="auto"/>
      </w:pPr>
      <w:r w:rsidRPr="00365D54">
        <w:t>Salaries of trainees, research assistants, or technicians, provided they are not full-time academics</w:t>
      </w:r>
    </w:p>
    <w:p w:rsidR="00A145AA" w:rsidRPr="00A145AA" w:rsidRDefault="00A145AA" w:rsidP="00A145AA">
      <w:pPr>
        <w:pStyle w:val="ListParagraph"/>
        <w:numPr>
          <w:ilvl w:val="2"/>
          <w:numId w:val="25"/>
        </w:numPr>
        <w:spacing w:after="0" w:line="240" w:lineRule="auto"/>
      </w:pPr>
      <w:r w:rsidRPr="00365D54">
        <w:t>Costs of focus groups</w:t>
      </w:r>
      <w:r>
        <w:t xml:space="preserve"> and</w:t>
      </w:r>
      <w:r w:rsidRPr="00365D54">
        <w:t xml:space="preserve"> honorariums</w:t>
      </w:r>
    </w:p>
    <w:p w:rsidR="00A145AA" w:rsidRDefault="00A145AA" w:rsidP="00A145AA">
      <w:pPr>
        <w:numPr>
          <w:ilvl w:val="1"/>
          <w:numId w:val="2"/>
        </w:numPr>
        <w:tabs>
          <w:tab w:val="clear" w:pos="1080"/>
          <w:tab w:val="num" w:pos="1440"/>
        </w:tabs>
        <w:autoSpaceDE w:val="0"/>
        <w:autoSpaceDN w:val="0"/>
        <w:adjustRightInd w:val="0"/>
        <w:ind w:left="1440" w:hanging="720"/>
        <w:rPr>
          <w:rFonts w:ascii="Calibri" w:hAnsi="Calibri" w:cs="Arial"/>
          <w:sz w:val="22"/>
          <w:szCs w:val="22"/>
        </w:rPr>
      </w:pPr>
      <w:r>
        <w:rPr>
          <w:rFonts w:ascii="Calibri" w:hAnsi="Calibri" w:cs="Arial"/>
          <w:sz w:val="22"/>
          <w:szCs w:val="22"/>
        </w:rPr>
        <w:t>Ineligible Expenses</w:t>
      </w:r>
    </w:p>
    <w:p w:rsidR="00A145AA" w:rsidRDefault="00A145AA" w:rsidP="00A145AA">
      <w:pPr>
        <w:pStyle w:val="ListParagraph"/>
        <w:numPr>
          <w:ilvl w:val="2"/>
          <w:numId w:val="25"/>
        </w:numPr>
        <w:spacing w:after="0" w:line="240" w:lineRule="auto"/>
      </w:pPr>
      <w:r>
        <w:t>The cost of running a program</w:t>
      </w:r>
    </w:p>
    <w:p w:rsidR="00A145AA" w:rsidRDefault="00A145AA" w:rsidP="00A145AA">
      <w:pPr>
        <w:pStyle w:val="ListParagraph"/>
        <w:numPr>
          <w:ilvl w:val="2"/>
          <w:numId w:val="25"/>
        </w:numPr>
        <w:spacing w:after="0" w:line="240" w:lineRule="auto"/>
      </w:pPr>
      <w:r>
        <w:t>Salaries for investigators with an academic affiliation</w:t>
      </w:r>
    </w:p>
    <w:p w:rsidR="00A145AA" w:rsidRPr="005859DA" w:rsidRDefault="00A145AA" w:rsidP="00A145AA">
      <w:pPr>
        <w:pStyle w:val="ListParagraph"/>
        <w:numPr>
          <w:ilvl w:val="2"/>
          <w:numId w:val="25"/>
        </w:numPr>
        <w:spacing w:after="0" w:line="240" w:lineRule="auto"/>
      </w:pPr>
      <w:r w:rsidRPr="005859DA">
        <w:t>Hospita</w:t>
      </w:r>
      <w:r>
        <w:t>lity and entertainment expenses</w:t>
      </w:r>
    </w:p>
    <w:p w:rsidR="00A145AA" w:rsidRPr="005859DA" w:rsidRDefault="00A145AA" w:rsidP="00A145AA">
      <w:pPr>
        <w:pStyle w:val="ListParagraph"/>
        <w:numPr>
          <w:ilvl w:val="2"/>
          <w:numId w:val="25"/>
        </w:numPr>
        <w:spacing w:after="0" w:line="240" w:lineRule="auto"/>
      </w:pPr>
      <w:r w:rsidRPr="005859DA">
        <w:t>Education-related expenses</w:t>
      </w:r>
    </w:p>
    <w:p w:rsidR="00A145AA" w:rsidRPr="005859DA" w:rsidRDefault="00A145AA" w:rsidP="00A145AA">
      <w:pPr>
        <w:pStyle w:val="ListParagraph"/>
        <w:numPr>
          <w:ilvl w:val="2"/>
          <w:numId w:val="25"/>
        </w:numPr>
        <w:spacing w:after="0" w:line="240" w:lineRule="auto"/>
      </w:pPr>
      <w:r w:rsidRPr="005859DA">
        <w:t>Indirect costs (i.e., insurance)</w:t>
      </w:r>
      <w:r>
        <w:t xml:space="preserve"> or organizational overhead costs</w:t>
      </w:r>
    </w:p>
    <w:p w:rsidR="00B164C4" w:rsidRPr="00B164C4" w:rsidRDefault="00A145AA" w:rsidP="00B164C4">
      <w:pPr>
        <w:pStyle w:val="ListParagraph"/>
        <w:numPr>
          <w:ilvl w:val="2"/>
          <w:numId w:val="25"/>
        </w:numPr>
        <w:spacing w:after="0" w:line="240" w:lineRule="auto"/>
      </w:pPr>
      <w:r w:rsidRPr="005859DA">
        <w:t xml:space="preserve">Expenses related to professional activities that are unrelated to the </w:t>
      </w:r>
      <w:r>
        <w:t>funded research</w:t>
      </w:r>
    </w:p>
    <w:p w:rsidR="00A145AA" w:rsidRPr="00B164C4" w:rsidRDefault="00A145AA" w:rsidP="00B164C4">
      <w:pPr>
        <w:pStyle w:val="ListParagraph"/>
        <w:numPr>
          <w:ilvl w:val="2"/>
          <w:numId w:val="25"/>
        </w:numPr>
        <w:spacing w:after="0" w:line="240" w:lineRule="auto"/>
      </w:pPr>
      <w:r w:rsidRPr="005859DA">
        <w:t xml:space="preserve">Any expenses unrelated to the </w:t>
      </w:r>
      <w:r>
        <w:t>funded research</w:t>
      </w:r>
      <w:r w:rsidRPr="005859DA">
        <w:t>.</w:t>
      </w:r>
    </w:p>
    <w:p w:rsidR="00027C86" w:rsidRPr="009544C7" w:rsidRDefault="003B0D8D" w:rsidP="00027C86">
      <w:pPr>
        <w:numPr>
          <w:ilvl w:val="1"/>
          <w:numId w:val="2"/>
        </w:numPr>
        <w:tabs>
          <w:tab w:val="clear" w:pos="1080"/>
          <w:tab w:val="num" w:pos="1440"/>
        </w:tabs>
        <w:autoSpaceDE w:val="0"/>
        <w:autoSpaceDN w:val="0"/>
        <w:adjustRightInd w:val="0"/>
        <w:ind w:left="1440" w:hanging="720"/>
        <w:rPr>
          <w:rFonts w:ascii="Calibri" w:hAnsi="Calibri" w:cs="Arial"/>
          <w:sz w:val="22"/>
          <w:szCs w:val="22"/>
        </w:rPr>
      </w:pPr>
      <w:r w:rsidRPr="009544C7">
        <w:rPr>
          <w:rFonts w:ascii="Calibri" w:hAnsi="Calibri" w:cs="Arial"/>
          <w:sz w:val="22"/>
          <w:szCs w:val="22"/>
        </w:rPr>
        <w:t>Retroactive expense</w:t>
      </w:r>
      <w:r w:rsidR="00027C86" w:rsidRPr="009544C7">
        <w:rPr>
          <w:rFonts w:ascii="Calibri" w:hAnsi="Calibri" w:cs="Arial"/>
          <w:sz w:val="22"/>
          <w:szCs w:val="22"/>
        </w:rPr>
        <w:t>s</w:t>
      </w:r>
      <w:r w:rsidRPr="009544C7">
        <w:rPr>
          <w:rFonts w:ascii="Calibri" w:hAnsi="Calibri" w:cs="Arial"/>
          <w:sz w:val="22"/>
          <w:szCs w:val="22"/>
        </w:rPr>
        <w:t xml:space="preserve"> and indirect</w:t>
      </w:r>
      <w:r w:rsidR="009544C7">
        <w:rPr>
          <w:rFonts w:ascii="Calibri" w:hAnsi="Calibri" w:cs="Arial"/>
          <w:sz w:val="22"/>
          <w:szCs w:val="22"/>
        </w:rPr>
        <w:t>/grant administration</w:t>
      </w:r>
      <w:r w:rsidRPr="009544C7">
        <w:rPr>
          <w:rFonts w:ascii="Calibri" w:hAnsi="Calibri" w:cs="Arial"/>
          <w:sz w:val="22"/>
          <w:szCs w:val="22"/>
        </w:rPr>
        <w:t xml:space="preserve"> costs will not be</w:t>
      </w:r>
      <w:r w:rsidR="00027C86" w:rsidRPr="009544C7">
        <w:rPr>
          <w:rFonts w:ascii="Calibri" w:hAnsi="Calibri" w:cs="Arial"/>
          <w:sz w:val="22"/>
          <w:szCs w:val="22"/>
        </w:rPr>
        <w:t xml:space="preserve"> </w:t>
      </w:r>
      <w:r w:rsidRPr="009544C7">
        <w:rPr>
          <w:rFonts w:ascii="Calibri" w:hAnsi="Calibri" w:cs="Arial"/>
          <w:sz w:val="22"/>
          <w:szCs w:val="22"/>
        </w:rPr>
        <w:t>supported.</w:t>
      </w:r>
    </w:p>
    <w:p w:rsidR="00614541" w:rsidRPr="005F5BF6" w:rsidRDefault="00A145AA" w:rsidP="00027C86">
      <w:pPr>
        <w:numPr>
          <w:ilvl w:val="1"/>
          <w:numId w:val="2"/>
        </w:numPr>
        <w:tabs>
          <w:tab w:val="clear" w:pos="1080"/>
          <w:tab w:val="num" w:pos="1440"/>
        </w:tabs>
        <w:autoSpaceDE w:val="0"/>
        <w:autoSpaceDN w:val="0"/>
        <w:adjustRightInd w:val="0"/>
        <w:ind w:left="1440" w:hanging="720"/>
        <w:rPr>
          <w:rFonts w:ascii="Calibri" w:hAnsi="Calibri" w:cs="Arial"/>
          <w:sz w:val="22"/>
          <w:szCs w:val="22"/>
        </w:rPr>
      </w:pPr>
      <w:r>
        <w:rPr>
          <w:rFonts w:ascii="Calibri" w:hAnsi="Calibri" w:cs="Arial"/>
          <w:sz w:val="22"/>
          <w:szCs w:val="22"/>
        </w:rPr>
        <w:t>PolicyWise</w:t>
      </w:r>
      <w:r w:rsidR="001D3AF7" w:rsidRPr="005F5BF6">
        <w:rPr>
          <w:rFonts w:ascii="Calibri" w:hAnsi="Calibri" w:cs="Arial"/>
          <w:sz w:val="22"/>
          <w:szCs w:val="22"/>
        </w:rPr>
        <w:t xml:space="preserve"> reserve</w:t>
      </w:r>
      <w:r w:rsidR="009544C7">
        <w:rPr>
          <w:rFonts w:ascii="Calibri" w:hAnsi="Calibri" w:cs="Arial"/>
          <w:sz w:val="22"/>
          <w:szCs w:val="22"/>
        </w:rPr>
        <w:t>s</w:t>
      </w:r>
      <w:r w:rsidR="00614541" w:rsidRPr="005F5BF6">
        <w:rPr>
          <w:rFonts w:ascii="Calibri" w:hAnsi="Calibri" w:cs="Arial"/>
          <w:sz w:val="22"/>
          <w:szCs w:val="22"/>
        </w:rPr>
        <w:t xml:space="preserve"> the right to determine eligible and ineligible exp</w:t>
      </w:r>
      <w:r w:rsidR="009544C7">
        <w:rPr>
          <w:rFonts w:ascii="Calibri" w:hAnsi="Calibri" w:cs="Arial"/>
          <w:sz w:val="22"/>
          <w:szCs w:val="22"/>
        </w:rPr>
        <w:t xml:space="preserve">enses on a case-by-case basis. </w:t>
      </w:r>
      <w:r w:rsidR="00614541" w:rsidRPr="005F5BF6">
        <w:rPr>
          <w:rFonts w:ascii="Calibri" w:hAnsi="Calibri" w:cs="Arial"/>
          <w:sz w:val="22"/>
          <w:szCs w:val="22"/>
        </w:rPr>
        <w:t xml:space="preserve">If there is a question about the eligibility of an expense, please contact </w:t>
      </w:r>
      <w:r>
        <w:rPr>
          <w:rFonts w:ascii="Calibri" w:hAnsi="Calibri" w:cs="Arial"/>
          <w:sz w:val="22"/>
          <w:szCs w:val="22"/>
        </w:rPr>
        <w:t>PolicyWise</w:t>
      </w:r>
      <w:r w:rsidR="00614541" w:rsidRPr="005F5BF6">
        <w:rPr>
          <w:rFonts w:ascii="Calibri" w:hAnsi="Calibri" w:cs="Arial"/>
          <w:sz w:val="22"/>
          <w:szCs w:val="22"/>
        </w:rPr>
        <w:t xml:space="preserve"> prior to making the expenditure.</w:t>
      </w:r>
    </w:p>
    <w:p w:rsidR="00B771AA" w:rsidRPr="005F5BF6" w:rsidRDefault="007261B8" w:rsidP="00236089">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Grant holders</w:t>
      </w:r>
      <w:r w:rsidR="00B771AA" w:rsidRPr="005F5BF6">
        <w:rPr>
          <w:rFonts w:ascii="Calibri" w:hAnsi="Calibri" w:cs="Arial"/>
          <w:sz w:val="22"/>
          <w:szCs w:val="22"/>
        </w:rPr>
        <w:t xml:space="preserve"> may adjust their original budget </w:t>
      </w:r>
      <w:r w:rsidR="009544C7">
        <w:rPr>
          <w:rFonts w:ascii="Calibri" w:hAnsi="Calibri" w:cs="Arial"/>
          <w:sz w:val="22"/>
          <w:szCs w:val="22"/>
        </w:rPr>
        <w:t xml:space="preserve">within the terms of the grant. </w:t>
      </w:r>
      <w:r w:rsidR="00B771AA" w:rsidRPr="005F5BF6">
        <w:rPr>
          <w:rFonts w:ascii="Calibri" w:hAnsi="Calibri" w:cs="Arial"/>
          <w:sz w:val="22"/>
          <w:szCs w:val="22"/>
        </w:rPr>
        <w:t>It is the responsibility of the research team to notify</w:t>
      </w:r>
      <w:r w:rsidR="00B164C4">
        <w:rPr>
          <w:rFonts w:ascii="Calibri" w:hAnsi="Calibri" w:cs="Arial"/>
          <w:sz w:val="22"/>
          <w:szCs w:val="22"/>
        </w:rPr>
        <w:t xml:space="preserve"> PolicyWise </w:t>
      </w:r>
      <w:r w:rsidR="00B771AA" w:rsidRPr="005F5BF6">
        <w:rPr>
          <w:rFonts w:ascii="Calibri" w:hAnsi="Calibri" w:cs="Arial"/>
          <w:sz w:val="22"/>
          <w:szCs w:val="22"/>
        </w:rPr>
        <w:t>of any changes to the budget.</w:t>
      </w:r>
    </w:p>
    <w:p w:rsidR="00503815" w:rsidRPr="005F5BF6" w:rsidRDefault="00503815" w:rsidP="00236089">
      <w:pPr>
        <w:rPr>
          <w:rFonts w:ascii="Calibri" w:hAnsi="Calibri" w:cs="Arial"/>
          <w:b/>
          <w:sz w:val="22"/>
          <w:szCs w:val="22"/>
        </w:rPr>
      </w:pPr>
    </w:p>
    <w:p w:rsidR="00614541" w:rsidRPr="005F5BF6" w:rsidRDefault="00614541" w:rsidP="00236089">
      <w:pPr>
        <w:numPr>
          <w:ilvl w:val="0"/>
          <w:numId w:val="2"/>
        </w:numPr>
        <w:rPr>
          <w:rFonts w:ascii="Calibri" w:hAnsi="Calibri" w:cs="Arial"/>
          <w:b/>
          <w:sz w:val="22"/>
          <w:szCs w:val="22"/>
        </w:rPr>
      </w:pPr>
      <w:r w:rsidRPr="005F5BF6">
        <w:rPr>
          <w:rFonts w:ascii="Calibri" w:hAnsi="Calibri" w:cs="Arial"/>
          <w:b/>
          <w:sz w:val="22"/>
          <w:szCs w:val="22"/>
        </w:rPr>
        <w:t>Equipment</w:t>
      </w:r>
    </w:p>
    <w:p w:rsidR="00614541" w:rsidRPr="005F5BF6" w:rsidRDefault="00614541" w:rsidP="00236089">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Equipment purchased with funding from a grant is subject to ownership policies set out by the host institution.</w:t>
      </w:r>
    </w:p>
    <w:p w:rsidR="00614541" w:rsidRPr="005F5BF6" w:rsidRDefault="009544C7" w:rsidP="00236089">
      <w:pPr>
        <w:numPr>
          <w:ilvl w:val="1"/>
          <w:numId w:val="2"/>
        </w:numPr>
        <w:tabs>
          <w:tab w:val="clear" w:pos="1080"/>
        </w:tabs>
        <w:ind w:left="1440" w:hanging="720"/>
        <w:rPr>
          <w:rFonts w:ascii="Calibri" w:hAnsi="Calibri" w:cs="Arial"/>
          <w:sz w:val="22"/>
          <w:szCs w:val="22"/>
        </w:rPr>
      </w:pPr>
      <w:r>
        <w:rPr>
          <w:rFonts w:ascii="Calibri" w:hAnsi="Calibri" w:cs="Arial"/>
          <w:sz w:val="22"/>
          <w:szCs w:val="22"/>
        </w:rPr>
        <w:t>At the conclusion of the grant t</w:t>
      </w:r>
      <w:r w:rsidR="00066C46" w:rsidRPr="005F5BF6">
        <w:rPr>
          <w:rFonts w:ascii="Calibri" w:hAnsi="Calibri" w:cs="Arial"/>
          <w:sz w:val="22"/>
          <w:szCs w:val="22"/>
        </w:rPr>
        <w:t>erm, or upon</w:t>
      </w:r>
      <w:r w:rsidR="00614541" w:rsidRPr="005F5BF6">
        <w:rPr>
          <w:rFonts w:ascii="Calibri" w:hAnsi="Calibri" w:cs="Arial"/>
          <w:sz w:val="22"/>
          <w:szCs w:val="22"/>
        </w:rPr>
        <w:t xml:space="preserve"> termination of </w:t>
      </w:r>
      <w:r w:rsidR="00066C46" w:rsidRPr="005F5BF6">
        <w:rPr>
          <w:rFonts w:ascii="Calibri" w:hAnsi="Calibri" w:cs="Arial"/>
          <w:sz w:val="22"/>
          <w:szCs w:val="22"/>
        </w:rPr>
        <w:t>the grant</w:t>
      </w:r>
      <w:r w:rsidR="00614541" w:rsidRPr="005F5BF6">
        <w:rPr>
          <w:rFonts w:ascii="Calibri" w:hAnsi="Calibri" w:cs="Arial"/>
          <w:sz w:val="22"/>
          <w:szCs w:val="22"/>
        </w:rPr>
        <w:t>, all equipment becomes property of the host institution.</w:t>
      </w:r>
    </w:p>
    <w:p w:rsidR="00503815" w:rsidRPr="005F5BF6" w:rsidRDefault="00503815" w:rsidP="00236089">
      <w:pPr>
        <w:numPr>
          <w:ilvl w:val="0"/>
          <w:numId w:val="2"/>
        </w:numPr>
        <w:rPr>
          <w:rFonts w:ascii="Calibri" w:hAnsi="Calibri" w:cs="Arial"/>
          <w:b/>
          <w:sz w:val="22"/>
          <w:szCs w:val="22"/>
        </w:rPr>
      </w:pPr>
      <w:r w:rsidRPr="005F5BF6">
        <w:rPr>
          <w:rFonts w:ascii="Calibri" w:hAnsi="Calibri" w:cs="Arial"/>
          <w:b/>
          <w:sz w:val="22"/>
          <w:szCs w:val="22"/>
        </w:rPr>
        <w:lastRenderedPageBreak/>
        <w:t>Data Sharing</w:t>
      </w:r>
    </w:p>
    <w:p w:rsidR="00503815" w:rsidRPr="005F5BF6" w:rsidRDefault="00B164C4" w:rsidP="00236089">
      <w:pPr>
        <w:numPr>
          <w:ilvl w:val="1"/>
          <w:numId w:val="2"/>
        </w:numPr>
        <w:tabs>
          <w:tab w:val="clear" w:pos="1080"/>
        </w:tabs>
        <w:ind w:left="1440" w:hanging="720"/>
        <w:rPr>
          <w:rFonts w:ascii="Calibri" w:hAnsi="Calibri" w:cs="Arial"/>
          <w:sz w:val="22"/>
          <w:szCs w:val="22"/>
        </w:rPr>
      </w:pPr>
      <w:r>
        <w:rPr>
          <w:rFonts w:ascii="Calibri" w:hAnsi="Calibri" w:cs="Arial"/>
          <w:sz w:val="22"/>
          <w:szCs w:val="22"/>
        </w:rPr>
        <w:t>PolicyWise</w:t>
      </w:r>
      <w:r w:rsidR="00503815" w:rsidRPr="005F5BF6">
        <w:rPr>
          <w:rFonts w:ascii="Calibri" w:hAnsi="Calibri" w:cs="Arial"/>
          <w:sz w:val="22"/>
          <w:szCs w:val="22"/>
        </w:rPr>
        <w:t xml:space="preserve"> </w:t>
      </w:r>
      <w:r w:rsidR="00D84193">
        <w:rPr>
          <w:rFonts w:ascii="Calibri" w:hAnsi="Calibri" w:cs="Arial"/>
          <w:sz w:val="22"/>
          <w:szCs w:val="22"/>
        </w:rPr>
        <w:t xml:space="preserve">encourages teams to consider data sharing at the development stage of the project, and to incorporate the necessary language into any consent forms. PolicyWise </w:t>
      </w:r>
      <w:r w:rsidR="00490946" w:rsidRPr="005F5BF6">
        <w:rPr>
          <w:rFonts w:ascii="Calibri" w:hAnsi="Calibri" w:cs="Arial"/>
          <w:sz w:val="22"/>
          <w:szCs w:val="22"/>
        </w:rPr>
        <w:t>may</w:t>
      </w:r>
      <w:r w:rsidR="00503815" w:rsidRPr="005F5BF6">
        <w:rPr>
          <w:rFonts w:ascii="Calibri" w:hAnsi="Calibri" w:cs="Arial"/>
          <w:sz w:val="22"/>
          <w:szCs w:val="22"/>
        </w:rPr>
        <w:t xml:space="preserve"> request a copy of your dataset</w:t>
      </w:r>
      <w:r w:rsidR="00490946" w:rsidRPr="005F5BF6">
        <w:rPr>
          <w:rFonts w:ascii="Calibri" w:hAnsi="Calibri" w:cs="Arial"/>
          <w:sz w:val="22"/>
          <w:szCs w:val="22"/>
        </w:rPr>
        <w:t xml:space="preserve"> </w:t>
      </w:r>
      <w:r w:rsidR="00503815" w:rsidRPr="005F5BF6">
        <w:rPr>
          <w:rFonts w:ascii="Calibri" w:hAnsi="Calibri" w:cs="Arial"/>
          <w:sz w:val="22"/>
          <w:szCs w:val="22"/>
        </w:rPr>
        <w:t>after the research has been concluded</w:t>
      </w:r>
      <w:r w:rsidR="00490946" w:rsidRPr="005F5BF6">
        <w:rPr>
          <w:rFonts w:ascii="Calibri" w:hAnsi="Calibri" w:cs="Arial"/>
          <w:sz w:val="22"/>
          <w:szCs w:val="22"/>
        </w:rPr>
        <w:t xml:space="preserve"> and the investigators have had proprietary access for at least 18 months</w:t>
      </w:r>
      <w:r w:rsidR="00503815" w:rsidRPr="005F5BF6">
        <w:rPr>
          <w:rFonts w:ascii="Calibri" w:hAnsi="Calibri" w:cs="Arial"/>
          <w:sz w:val="22"/>
          <w:szCs w:val="22"/>
        </w:rPr>
        <w:t xml:space="preserve">. This is part of an effort to </w:t>
      </w:r>
      <w:r w:rsidR="00490946" w:rsidRPr="005F5BF6">
        <w:rPr>
          <w:rFonts w:ascii="Calibri" w:hAnsi="Calibri" w:cs="Arial"/>
          <w:sz w:val="22"/>
          <w:szCs w:val="22"/>
        </w:rPr>
        <w:t>align with international standards for optimizing the public investment in research.</w:t>
      </w:r>
    </w:p>
    <w:p w:rsidR="00503815" w:rsidRPr="005F5BF6" w:rsidRDefault="00503815" w:rsidP="00236089">
      <w:pPr>
        <w:rPr>
          <w:rFonts w:ascii="Calibri" w:hAnsi="Calibri" w:cs="Arial"/>
          <w:b/>
          <w:sz w:val="22"/>
          <w:szCs w:val="22"/>
        </w:rPr>
      </w:pPr>
    </w:p>
    <w:p w:rsidR="00614541" w:rsidRPr="005F5BF6" w:rsidRDefault="00614541" w:rsidP="00236089">
      <w:pPr>
        <w:numPr>
          <w:ilvl w:val="0"/>
          <w:numId w:val="2"/>
        </w:numPr>
        <w:rPr>
          <w:rFonts w:ascii="Calibri" w:hAnsi="Calibri" w:cs="Arial"/>
          <w:b/>
          <w:sz w:val="22"/>
          <w:szCs w:val="22"/>
        </w:rPr>
      </w:pPr>
      <w:r w:rsidRPr="005F5BF6">
        <w:rPr>
          <w:rFonts w:ascii="Calibri" w:hAnsi="Calibri" w:cs="Arial"/>
          <w:b/>
          <w:sz w:val="22"/>
          <w:szCs w:val="22"/>
        </w:rPr>
        <w:t>Project Reporting</w:t>
      </w:r>
    </w:p>
    <w:p w:rsidR="00D14555" w:rsidRPr="005F5BF6" w:rsidRDefault="00614541" w:rsidP="00236089">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 xml:space="preserve">Grant holders are required to submit </w:t>
      </w:r>
      <w:r w:rsidR="00EC5358" w:rsidRPr="005F5BF6">
        <w:rPr>
          <w:rFonts w:ascii="Calibri" w:hAnsi="Calibri" w:cs="Arial"/>
          <w:sz w:val="22"/>
          <w:szCs w:val="22"/>
        </w:rPr>
        <w:t>a final</w:t>
      </w:r>
      <w:r w:rsidRPr="005F5BF6">
        <w:rPr>
          <w:rFonts w:ascii="Calibri" w:hAnsi="Calibri" w:cs="Arial"/>
          <w:sz w:val="22"/>
          <w:szCs w:val="22"/>
        </w:rPr>
        <w:t xml:space="preserve"> report </w:t>
      </w:r>
      <w:r w:rsidR="00EC5358" w:rsidRPr="005F5BF6">
        <w:rPr>
          <w:rFonts w:ascii="Calibri" w:hAnsi="Calibri" w:cs="Arial"/>
          <w:sz w:val="22"/>
          <w:szCs w:val="22"/>
        </w:rPr>
        <w:t>at the end of the term</w:t>
      </w:r>
      <w:r w:rsidRPr="005F5BF6">
        <w:rPr>
          <w:rFonts w:ascii="Calibri" w:hAnsi="Calibri" w:cs="Arial"/>
          <w:sz w:val="22"/>
          <w:szCs w:val="22"/>
        </w:rPr>
        <w:t xml:space="preserve"> of the Grant. Failure to submit reports on time may disquali</w:t>
      </w:r>
      <w:r w:rsidR="00EC5358" w:rsidRPr="005F5BF6">
        <w:rPr>
          <w:rFonts w:ascii="Calibri" w:hAnsi="Calibri" w:cs="Arial"/>
          <w:sz w:val="22"/>
          <w:szCs w:val="22"/>
        </w:rPr>
        <w:t>fy the applicant</w:t>
      </w:r>
      <w:r w:rsidRPr="005F5BF6">
        <w:rPr>
          <w:rFonts w:ascii="Calibri" w:hAnsi="Calibri" w:cs="Arial"/>
          <w:sz w:val="22"/>
          <w:szCs w:val="22"/>
        </w:rPr>
        <w:t xml:space="preserve">(s) from future funding from </w:t>
      </w:r>
      <w:r w:rsidR="00F84B73">
        <w:rPr>
          <w:rFonts w:ascii="Calibri" w:hAnsi="Calibri" w:cs="Arial"/>
          <w:sz w:val="22"/>
          <w:szCs w:val="22"/>
        </w:rPr>
        <w:t>PolicyWise</w:t>
      </w:r>
      <w:r w:rsidRPr="005F5BF6">
        <w:rPr>
          <w:rFonts w:ascii="Calibri" w:hAnsi="Calibri" w:cs="Arial"/>
          <w:sz w:val="22"/>
          <w:szCs w:val="22"/>
        </w:rPr>
        <w:t>.</w:t>
      </w:r>
    </w:p>
    <w:p w:rsidR="00CC1947" w:rsidRDefault="006B2362" w:rsidP="006B2362">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 xml:space="preserve">The final report must </w:t>
      </w:r>
      <w:r w:rsidR="009544C7">
        <w:rPr>
          <w:rFonts w:ascii="Calibri" w:hAnsi="Calibri" w:cs="Arial"/>
          <w:sz w:val="22"/>
          <w:szCs w:val="22"/>
        </w:rPr>
        <w:t>include a one page lay summary, a three page executive summary, and a 25 page full report (not including references)</w:t>
      </w:r>
      <w:r w:rsidRPr="005F5BF6">
        <w:rPr>
          <w:rFonts w:ascii="Calibri" w:hAnsi="Calibri" w:cs="Arial"/>
          <w:sz w:val="22"/>
          <w:szCs w:val="22"/>
        </w:rPr>
        <w:t>.</w:t>
      </w:r>
      <w:r w:rsidR="009544C7">
        <w:rPr>
          <w:rFonts w:ascii="Calibri" w:hAnsi="Calibri" w:cs="Arial"/>
          <w:sz w:val="22"/>
          <w:szCs w:val="22"/>
        </w:rPr>
        <w:t xml:space="preserve"> </w:t>
      </w:r>
    </w:p>
    <w:p w:rsidR="00CC1947" w:rsidRDefault="00CC1947" w:rsidP="00CC1947">
      <w:pPr>
        <w:numPr>
          <w:ilvl w:val="2"/>
          <w:numId w:val="2"/>
        </w:numPr>
        <w:rPr>
          <w:rFonts w:ascii="Calibri" w:hAnsi="Calibri" w:cs="Arial"/>
          <w:sz w:val="22"/>
          <w:szCs w:val="22"/>
        </w:rPr>
      </w:pPr>
      <w:r>
        <w:rPr>
          <w:rFonts w:ascii="Calibri" w:hAnsi="Calibri" w:cs="Arial"/>
          <w:sz w:val="22"/>
          <w:szCs w:val="22"/>
        </w:rPr>
        <w:t xml:space="preserve">Alternate formats of final reporting, at the written request of the co-investigators, may be considered by PolicyWise. </w:t>
      </w:r>
    </w:p>
    <w:p w:rsidR="00066C46" w:rsidRPr="005F5BF6" w:rsidRDefault="00066C46" w:rsidP="006B2362">
      <w:pPr>
        <w:numPr>
          <w:ilvl w:val="1"/>
          <w:numId w:val="2"/>
        </w:numPr>
        <w:tabs>
          <w:tab w:val="clear" w:pos="1080"/>
        </w:tabs>
        <w:ind w:left="1440" w:hanging="720"/>
        <w:rPr>
          <w:rFonts w:ascii="Calibri" w:hAnsi="Calibri" w:cs="Arial"/>
          <w:sz w:val="22"/>
          <w:szCs w:val="22"/>
        </w:rPr>
      </w:pPr>
      <w:r w:rsidRPr="005F5BF6">
        <w:rPr>
          <w:rFonts w:ascii="Calibri" w:hAnsi="Calibri" w:cs="Arial"/>
          <w:sz w:val="22"/>
          <w:szCs w:val="22"/>
        </w:rPr>
        <w:t>The g</w:t>
      </w:r>
      <w:r w:rsidR="005F5BF6" w:rsidRPr="005F5BF6">
        <w:rPr>
          <w:rFonts w:ascii="Calibri" w:hAnsi="Calibri" w:cs="Arial"/>
          <w:sz w:val="22"/>
          <w:szCs w:val="22"/>
        </w:rPr>
        <w:t>rant holder will provide to</w:t>
      </w:r>
      <w:r w:rsidR="00B164C4">
        <w:rPr>
          <w:rFonts w:ascii="Calibri" w:hAnsi="Calibri" w:cs="Arial"/>
          <w:sz w:val="22"/>
          <w:szCs w:val="22"/>
        </w:rPr>
        <w:t xml:space="preserve"> PolicyWise</w:t>
      </w:r>
      <w:r w:rsidR="005F5BF6" w:rsidRPr="005F5BF6">
        <w:rPr>
          <w:rFonts w:ascii="Calibri" w:hAnsi="Calibri" w:cs="Arial"/>
          <w:sz w:val="22"/>
          <w:szCs w:val="22"/>
        </w:rPr>
        <w:t xml:space="preserve"> </w:t>
      </w:r>
      <w:r w:rsidRPr="005F5BF6">
        <w:rPr>
          <w:rFonts w:ascii="Calibri" w:hAnsi="Calibri" w:cs="Arial"/>
          <w:sz w:val="22"/>
          <w:szCs w:val="22"/>
        </w:rPr>
        <w:t xml:space="preserve">copies of any products created as a direct result of this funding, including but not limited to: reports, publications, </w:t>
      </w:r>
      <w:r w:rsidR="009544C7">
        <w:rPr>
          <w:rFonts w:ascii="Calibri" w:hAnsi="Calibri" w:cs="Arial"/>
          <w:sz w:val="22"/>
          <w:szCs w:val="22"/>
        </w:rPr>
        <w:t>policy briefs, assessment tools, and</w:t>
      </w:r>
      <w:r w:rsidR="00321E13" w:rsidRPr="005F5BF6">
        <w:rPr>
          <w:rFonts w:ascii="Calibri" w:hAnsi="Calibri" w:cs="Arial"/>
          <w:sz w:val="22"/>
          <w:szCs w:val="22"/>
        </w:rPr>
        <w:t xml:space="preserve"> </w:t>
      </w:r>
      <w:r w:rsidR="009544C7">
        <w:rPr>
          <w:rFonts w:ascii="Calibri" w:hAnsi="Calibri" w:cs="Arial"/>
          <w:sz w:val="22"/>
          <w:szCs w:val="22"/>
        </w:rPr>
        <w:t xml:space="preserve">related presentations </w:t>
      </w:r>
      <w:r w:rsidR="00321E13" w:rsidRPr="005F5BF6">
        <w:rPr>
          <w:rFonts w:ascii="Calibri" w:hAnsi="Calibri" w:cs="Arial"/>
          <w:sz w:val="22"/>
          <w:szCs w:val="22"/>
        </w:rPr>
        <w:t>(</w:t>
      </w:r>
      <w:r w:rsidR="007261B8" w:rsidRPr="005F5BF6">
        <w:rPr>
          <w:rFonts w:ascii="Calibri" w:hAnsi="Calibri" w:cs="Arial"/>
          <w:sz w:val="22"/>
          <w:szCs w:val="22"/>
        </w:rPr>
        <w:t xml:space="preserve">collectively, the </w:t>
      </w:r>
      <w:r w:rsidR="00321E13" w:rsidRPr="005F5BF6">
        <w:rPr>
          <w:rFonts w:ascii="Calibri" w:hAnsi="Calibri" w:cs="Arial"/>
          <w:sz w:val="22"/>
          <w:szCs w:val="22"/>
        </w:rPr>
        <w:t>“Products”)</w:t>
      </w:r>
      <w:r w:rsidRPr="005F5BF6">
        <w:rPr>
          <w:rFonts w:ascii="Calibri" w:hAnsi="Calibri" w:cs="Arial"/>
          <w:sz w:val="22"/>
          <w:szCs w:val="22"/>
        </w:rPr>
        <w:t>.</w:t>
      </w:r>
    </w:p>
    <w:p w:rsidR="00EC5358" w:rsidRPr="005F5BF6" w:rsidRDefault="00B164C4" w:rsidP="00EC5358">
      <w:pPr>
        <w:numPr>
          <w:ilvl w:val="1"/>
          <w:numId w:val="2"/>
        </w:numPr>
        <w:tabs>
          <w:tab w:val="clear" w:pos="1080"/>
        </w:tabs>
        <w:ind w:left="1440" w:hanging="720"/>
        <w:rPr>
          <w:rFonts w:ascii="Calibri" w:hAnsi="Calibri" w:cs="Arial"/>
          <w:sz w:val="22"/>
          <w:szCs w:val="22"/>
        </w:rPr>
      </w:pPr>
      <w:r>
        <w:rPr>
          <w:rFonts w:ascii="Calibri" w:hAnsi="Calibri" w:cs="Arial"/>
          <w:sz w:val="22"/>
          <w:szCs w:val="22"/>
        </w:rPr>
        <w:t>PolicyWise</w:t>
      </w:r>
      <w:r w:rsidR="005F5BF6" w:rsidRPr="005F5BF6">
        <w:rPr>
          <w:rFonts w:ascii="Calibri" w:hAnsi="Calibri" w:cs="Arial"/>
          <w:sz w:val="22"/>
          <w:szCs w:val="22"/>
        </w:rPr>
        <w:t xml:space="preserve"> </w:t>
      </w:r>
      <w:r w:rsidR="006B2362" w:rsidRPr="005F5BF6">
        <w:rPr>
          <w:rFonts w:ascii="Calibri" w:hAnsi="Calibri" w:cs="Arial"/>
          <w:sz w:val="22"/>
          <w:szCs w:val="22"/>
        </w:rPr>
        <w:t xml:space="preserve">may </w:t>
      </w:r>
      <w:r w:rsidR="00066C46" w:rsidRPr="005F5BF6">
        <w:rPr>
          <w:rFonts w:ascii="Calibri" w:hAnsi="Calibri" w:cs="Arial"/>
          <w:sz w:val="22"/>
          <w:szCs w:val="22"/>
        </w:rPr>
        <w:t>request additional</w:t>
      </w:r>
      <w:r w:rsidR="00321E13" w:rsidRPr="005F5BF6">
        <w:rPr>
          <w:rFonts w:ascii="Calibri" w:hAnsi="Calibri" w:cs="Arial"/>
          <w:sz w:val="22"/>
          <w:szCs w:val="22"/>
        </w:rPr>
        <w:t xml:space="preserve"> progress</w:t>
      </w:r>
      <w:r w:rsidR="00066C46" w:rsidRPr="005F5BF6">
        <w:rPr>
          <w:rFonts w:ascii="Calibri" w:hAnsi="Calibri" w:cs="Arial"/>
          <w:sz w:val="22"/>
          <w:szCs w:val="22"/>
        </w:rPr>
        <w:t xml:space="preserve"> reporting from the grant holder after the </w:t>
      </w:r>
      <w:r w:rsidR="009544C7">
        <w:rPr>
          <w:rFonts w:ascii="Calibri" w:hAnsi="Calibri" w:cs="Arial"/>
          <w:sz w:val="22"/>
          <w:szCs w:val="22"/>
        </w:rPr>
        <w:t>g</w:t>
      </w:r>
      <w:r w:rsidR="00066C46" w:rsidRPr="005F5BF6">
        <w:rPr>
          <w:rFonts w:ascii="Calibri" w:hAnsi="Calibri" w:cs="Arial"/>
          <w:sz w:val="22"/>
          <w:szCs w:val="22"/>
        </w:rPr>
        <w:t xml:space="preserve">rant </w:t>
      </w:r>
      <w:r w:rsidR="009544C7">
        <w:rPr>
          <w:rFonts w:ascii="Calibri" w:hAnsi="Calibri" w:cs="Arial"/>
          <w:sz w:val="22"/>
          <w:szCs w:val="22"/>
        </w:rPr>
        <w:t>t</w:t>
      </w:r>
      <w:r w:rsidR="00321E13" w:rsidRPr="005F5BF6">
        <w:rPr>
          <w:rFonts w:ascii="Calibri" w:hAnsi="Calibri" w:cs="Arial"/>
          <w:sz w:val="22"/>
          <w:szCs w:val="22"/>
        </w:rPr>
        <w:t xml:space="preserve">erm, </w:t>
      </w:r>
      <w:r w:rsidR="006B2362" w:rsidRPr="005F5BF6">
        <w:rPr>
          <w:rFonts w:ascii="Calibri" w:hAnsi="Calibri" w:cs="Arial"/>
          <w:sz w:val="22"/>
          <w:szCs w:val="22"/>
        </w:rPr>
        <w:t>in particular</w:t>
      </w:r>
      <w:r w:rsidR="00321E13" w:rsidRPr="005F5BF6">
        <w:rPr>
          <w:rFonts w:ascii="Calibri" w:hAnsi="Calibri" w:cs="Arial"/>
          <w:sz w:val="22"/>
          <w:szCs w:val="22"/>
        </w:rPr>
        <w:t xml:space="preserve"> regarding</w:t>
      </w:r>
      <w:r w:rsidR="006B2362" w:rsidRPr="005F5BF6">
        <w:rPr>
          <w:rFonts w:ascii="Calibri" w:hAnsi="Calibri" w:cs="Arial"/>
          <w:sz w:val="22"/>
          <w:szCs w:val="22"/>
        </w:rPr>
        <w:t xml:space="preserve"> attracting additional funding.</w:t>
      </w:r>
    </w:p>
    <w:p w:rsidR="00E06373" w:rsidRPr="005F5BF6" w:rsidRDefault="00E06373" w:rsidP="00236089">
      <w:pPr>
        <w:rPr>
          <w:rFonts w:ascii="Calibri" w:hAnsi="Calibri" w:cs="Arial"/>
          <w:sz w:val="22"/>
          <w:szCs w:val="22"/>
        </w:rPr>
      </w:pPr>
    </w:p>
    <w:p w:rsidR="00E06373" w:rsidRPr="005F5BF6" w:rsidRDefault="00E06373" w:rsidP="009544C7">
      <w:pPr>
        <w:numPr>
          <w:ilvl w:val="0"/>
          <w:numId w:val="2"/>
        </w:numPr>
        <w:rPr>
          <w:rFonts w:ascii="Calibri" w:hAnsi="Calibri" w:cs="Arial"/>
          <w:b/>
          <w:sz w:val="22"/>
          <w:szCs w:val="22"/>
        </w:rPr>
      </w:pPr>
      <w:r w:rsidRPr="005F5BF6">
        <w:rPr>
          <w:rFonts w:ascii="Calibri" w:hAnsi="Calibri" w:cs="Arial"/>
          <w:b/>
          <w:sz w:val="22"/>
          <w:szCs w:val="22"/>
        </w:rPr>
        <w:t>Intellectual Property Rights</w:t>
      </w:r>
    </w:p>
    <w:p w:rsidR="00E06373" w:rsidRPr="005F5BF6" w:rsidRDefault="00E06373" w:rsidP="009544C7">
      <w:pPr>
        <w:numPr>
          <w:ilvl w:val="1"/>
          <w:numId w:val="2"/>
        </w:numPr>
        <w:ind w:left="1440" w:hanging="720"/>
        <w:rPr>
          <w:rFonts w:ascii="Calibri" w:hAnsi="Calibri" w:cs="Arial"/>
          <w:sz w:val="22"/>
          <w:szCs w:val="22"/>
        </w:rPr>
      </w:pPr>
      <w:r w:rsidRPr="005F5BF6">
        <w:rPr>
          <w:rFonts w:ascii="Calibri" w:hAnsi="Calibri" w:cs="Arial"/>
          <w:sz w:val="22"/>
          <w:szCs w:val="22"/>
        </w:rPr>
        <w:t>Grant holders are subject to the intellect</w:t>
      </w:r>
      <w:r w:rsidR="009544C7">
        <w:rPr>
          <w:rFonts w:ascii="Calibri" w:hAnsi="Calibri" w:cs="Arial"/>
          <w:sz w:val="22"/>
          <w:szCs w:val="22"/>
        </w:rPr>
        <w:t>ual property policies of their h</w:t>
      </w:r>
      <w:r w:rsidRPr="005F5BF6">
        <w:rPr>
          <w:rFonts w:ascii="Calibri" w:hAnsi="Calibri" w:cs="Arial"/>
          <w:sz w:val="22"/>
          <w:szCs w:val="22"/>
        </w:rPr>
        <w:t xml:space="preserve">ost </w:t>
      </w:r>
      <w:r w:rsidR="009544C7">
        <w:rPr>
          <w:rFonts w:ascii="Calibri" w:hAnsi="Calibri" w:cs="Arial"/>
          <w:sz w:val="22"/>
          <w:szCs w:val="22"/>
        </w:rPr>
        <w:t>i</w:t>
      </w:r>
      <w:r w:rsidRPr="005F5BF6">
        <w:rPr>
          <w:rFonts w:ascii="Calibri" w:hAnsi="Calibri" w:cs="Arial"/>
          <w:sz w:val="22"/>
          <w:szCs w:val="22"/>
        </w:rPr>
        <w:t>nstitution.</w:t>
      </w:r>
    </w:p>
    <w:p w:rsidR="00E06373" w:rsidRPr="005F5BF6" w:rsidRDefault="00E06373" w:rsidP="009544C7">
      <w:pPr>
        <w:numPr>
          <w:ilvl w:val="1"/>
          <w:numId w:val="2"/>
        </w:numPr>
        <w:ind w:left="1440" w:hanging="720"/>
        <w:rPr>
          <w:rFonts w:ascii="Calibri" w:hAnsi="Calibri" w:cs="Arial"/>
          <w:sz w:val="22"/>
          <w:szCs w:val="22"/>
        </w:rPr>
      </w:pPr>
      <w:r w:rsidRPr="005F5BF6">
        <w:rPr>
          <w:rFonts w:ascii="Calibri" w:hAnsi="Calibri" w:cs="Arial"/>
          <w:sz w:val="22"/>
          <w:szCs w:val="22"/>
        </w:rPr>
        <w:t xml:space="preserve">In cases where </w:t>
      </w:r>
      <w:r w:rsidR="00B164C4">
        <w:rPr>
          <w:rFonts w:ascii="Calibri" w:hAnsi="Calibri" w:cs="Arial"/>
          <w:sz w:val="22"/>
          <w:szCs w:val="22"/>
        </w:rPr>
        <w:t>PolicyWise</w:t>
      </w:r>
      <w:r w:rsidRPr="005F5BF6">
        <w:rPr>
          <w:rFonts w:ascii="Calibri" w:hAnsi="Calibri" w:cs="Arial"/>
          <w:sz w:val="22"/>
          <w:szCs w:val="22"/>
        </w:rPr>
        <w:t xml:space="preserve"> ha</w:t>
      </w:r>
      <w:r w:rsidR="005F5BF6" w:rsidRPr="005F5BF6">
        <w:rPr>
          <w:rFonts w:ascii="Calibri" w:hAnsi="Calibri" w:cs="Arial"/>
          <w:sz w:val="22"/>
          <w:szCs w:val="22"/>
        </w:rPr>
        <w:t>s</w:t>
      </w:r>
      <w:r w:rsidRPr="005F5BF6">
        <w:rPr>
          <w:rFonts w:ascii="Calibri" w:hAnsi="Calibri" w:cs="Arial"/>
          <w:sz w:val="22"/>
          <w:szCs w:val="22"/>
        </w:rPr>
        <w:t xml:space="preserve"> sponsored scholarly research through a grant, </w:t>
      </w:r>
      <w:r w:rsidR="005F5BF6" w:rsidRPr="005F5BF6">
        <w:rPr>
          <w:rFonts w:ascii="Calibri" w:hAnsi="Calibri" w:cs="Arial"/>
          <w:sz w:val="22"/>
          <w:szCs w:val="22"/>
        </w:rPr>
        <w:t>they</w:t>
      </w:r>
      <w:r w:rsidRPr="005F5BF6">
        <w:rPr>
          <w:rFonts w:ascii="Calibri" w:hAnsi="Calibri" w:cs="Arial"/>
          <w:sz w:val="22"/>
          <w:szCs w:val="22"/>
        </w:rPr>
        <w:t xml:space="preserve"> make no claim</w:t>
      </w:r>
      <w:r w:rsidR="00321E13" w:rsidRPr="005F5BF6">
        <w:rPr>
          <w:rFonts w:ascii="Calibri" w:hAnsi="Calibri" w:cs="Arial"/>
          <w:sz w:val="22"/>
          <w:szCs w:val="22"/>
        </w:rPr>
        <w:t xml:space="preserve"> of ownership</w:t>
      </w:r>
      <w:r w:rsidRPr="005F5BF6">
        <w:rPr>
          <w:rFonts w:ascii="Calibri" w:hAnsi="Calibri" w:cs="Arial"/>
          <w:sz w:val="22"/>
          <w:szCs w:val="22"/>
        </w:rPr>
        <w:t xml:space="preserve"> to any such intellectual property.</w:t>
      </w:r>
    </w:p>
    <w:p w:rsidR="00E06373" w:rsidRPr="005F5BF6" w:rsidRDefault="00B164C4" w:rsidP="009544C7">
      <w:pPr>
        <w:numPr>
          <w:ilvl w:val="1"/>
          <w:numId w:val="2"/>
        </w:numPr>
        <w:ind w:left="1440" w:hanging="720"/>
        <w:rPr>
          <w:rFonts w:ascii="Calibri" w:hAnsi="Calibri" w:cs="Arial"/>
          <w:sz w:val="22"/>
          <w:szCs w:val="22"/>
        </w:rPr>
      </w:pPr>
      <w:r>
        <w:rPr>
          <w:rFonts w:ascii="Calibri" w:hAnsi="Calibri" w:cs="Arial"/>
          <w:sz w:val="22"/>
          <w:szCs w:val="22"/>
        </w:rPr>
        <w:t>PolicyWise</w:t>
      </w:r>
      <w:r w:rsidR="00E06373" w:rsidRPr="005F5BF6">
        <w:rPr>
          <w:rFonts w:ascii="Calibri" w:hAnsi="Calibri" w:cs="Arial"/>
          <w:sz w:val="22"/>
          <w:szCs w:val="22"/>
        </w:rPr>
        <w:t xml:space="preserve"> will encourage researchers to develop intellectual property where appropriate.</w:t>
      </w:r>
    </w:p>
    <w:p w:rsidR="00617AFC" w:rsidRPr="005F5BF6" w:rsidRDefault="00617AFC" w:rsidP="009544C7">
      <w:pPr>
        <w:numPr>
          <w:ilvl w:val="1"/>
          <w:numId w:val="2"/>
        </w:numPr>
        <w:ind w:left="1440" w:hanging="720"/>
        <w:rPr>
          <w:rFonts w:ascii="Calibri" w:hAnsi="Calibri" w:cs="Arial"/>
          <w:sz w:val="22"/>
          <w:szCs w:val="22"/>
        </w:rPr>
      </w:pPr>
      <w:r w:rsidRPr="005F5BF6">
        <w:rPr>
          <w:rFonts w:ascii="Calibri" w:hAnsi="Calibri" w:cs="Arial"/>
          <w:sz w:val="22"/>
          <w:szCs w:val="22"/>
        </w:rPr>
        <w:t>Products developed as an outcome of funding</w:t>
      </w:r>
      <w:r w:rsidR="001D3AF7" w:rsidRPr="005F5BF6">
        <w:rPr>
          <w:rFonts w:ascii="Calibri" w:hAnsi="Calibri" w:cs="Arial"/>
          <w:sz w:val="22"/>
          <w:szCs w:val="22"/>
        </w:rPr>
        <w:t xml:space="preserve"> through this partnership</w:t>
      </w:r>
      <w:r w:rsidRPr="005F5BF6">
        <w:rPr>
          <w:rFonts w:ascii="Calibri" w:hAnsi="Calibri" w:cs="Arial"/>
          <w:sz w:val="22"/>
          <w:szCs w:val="22"/>
        </w:rPr>
        <w:t xml:space="preserve"> are to be made available at no cost and in the public domain. They cannot be sold. </w:t>
      </w:r>
    </w:p>
    <w:p w:rsidR="00066C46" w:rsidRPr="005F5BF6" w:rsidRDefault="00B164C4" w:rsidP="009544C7">
      <w:pPr>
        <w:numPr>
          <w:ilvl w:val="1"/>
          <w:numId w:val="2"/>
        </w:numPr>
        <w:ind w:left="1440" w:hanging="720"/>
        <w:rPr>
          <w:rFonts w:ascii="Calibri" w:hAnsi="Calibri" w:cs="Arial"/>
          <w:sz w:val="22"/>
          <w:szCs w:val="22"/>
        </w:rPr>
      </w:pPr>
      <w:r>
        <w:rPr>
          <w:rFonts w:ascii="Calibri" w:hAnsi="Calibri" w:cs="Arial"/>
          <w:sz w:val="22"/>
          <w:szCs w:val="22"/>
        </w:rPr>
        <w:t>PolicyWise</w:t>
      </w:r>
      <w:r w:rsidR="00321E13" w:rsidRPr="005F5BF6">
        <w:rPr>
          <w:rFonts w:ascii="Calibri" w:hAnsi="Calibri" w:cs="Arial"/>
          <w:sz w:val="22"/>
          <w:szCs w:val="22"/>
        </w:rPr>
        <w:t xml:space="preserve"> reserve</w:t>
      </w:r>
      <w:r w:rsidR="005F5BF6" w:rsidRPr="005F5BF6">
        <w:rPr>
          <w:rFonts w:ascii="Calibri" w:hAnsi="Calibri" w:cs="Arial"/>
          <w:sz w:val="22"/>
          <w:szCs w:val="22"/>
        </w:rPr>
        <w:t>s</w:t>
      </w:r>
      <w:r w:rsidR="00321E13" w:rsidRPr="005F5BF6">
        <w:rPr>
          <w:rFonts w:ascii="Calibri" w:hAnsi="Calibri" w:cs="Arial"/>
          <w:sz w:val="22"/>
          <w:szCs w:val="22"/>
        </w:rPr>
        <w:t xml:space="preserve"> the right to freely and indefinitely share and distribute</w:t>
      </w:r>
      <w:r w:rsidR="000B4C27" w:rsidRPr="005F5BF6">
        <w:rPr>
          <w:rFonts w:ascii="Calibri" w:hAnsi="Calibri" w:cs="Arial"/>
          <w:sz w:val="22"/>
          <w:szCs w:val="22"/>
        </w:rPr>
        <w:t xml:space="preserve"> for non-commercial purposes</w:t>
      </w:r>
      <w:r w:rsidR="00321E13" w:rsidRPr="005F5BF6">
        <w:rPr>
          <w:rFonts w:ascii="Calibri" w:hAnsi="Calibri" w:cs="Arial"/>
          <w:sz w:val="22"/>
          <w:szCs w:val="22"/>
        </w:rPr>
        <w:t xml:space="preserve"> Products arising from this funding</w:t>
      </w:r>
      <w:r w:rsidR="007261B8" w:rsidRPr="005F5BF6">
        <w:rPr>
          <w:rFonts w:ascii="Calibri" w:hAnsi="Calibri" w:cs="Arial"/>
          <w:sz w:val="22"/>
          <w:szCs w:val="22"/>
        </w:rPr>
        <w:t xml:space="preserve"> </w:t>
      </w:r>
      <w:r w:rsidR="00321E13" w:rsidRPr="005F5BF6">
        <w:rPr>
          <w:rFonts w:ascii="Calibri" w:hAnsi="Calibri" w:cs="Arial"/>
          <w:sz w:val="22"/>
          <w:szCs w:val="22"/>
        </w:rPr>
        <w:t>with interested stakeholders and to make these Products available on their website(s), subject to a period of exclusivity for publication.</w:t>
      </w:r>
    </w:p>
    <w:p w:rsidR="00617AFC" w:rsidRPr="005F5BF6" w:rsidRDefault="00617AFC" w:rsidP="00236089">
      <w:pPr>
        <w:ind w:left="720"/>
        <w:rPr>
          <w:rFonts w:ascii="Calibri" w:hAnsi="Calibri" w:cs="Arial"/>
          <w:sz w:val="22"/>
          <w:szCs w:val="22"/>
        </w:rPr>
      </w:pPr>
    </w:p>
    <w:p w:rsidR="00E06373" w:rsidRPr="005F5BF6" w:rsidRDefault="00E06373" w:rsidP="009544C7">
      <w:pPr>
        <w:numPr>
          <w:ilvl w:val="0"/>
          <w:numId w:val="2"/>
        </w:numPr>
        <w:rPr>
          <w:rFonts w:ascii="Calibri" w:hAnsi="Calibri" w:cs="Arial"/>
          <w:b/>
          <w:sz w:val="22"/>
          <w:szCs w:val="22"/>
        </w:rPr>
      </w:pPr>
      <w:r w:rsidRPr="005F5BF6">
        <w:rPr>
          <w:rFonts w:ascii="Calibri" w:hAnsi="Calibri" w:cs="Arial"/>
          <w:b/>
          <w:sz w:val="22"/>
          <w:szCs w:val="22"/>
        </w:rPr>
        <w:t>Communication</w:t>
      </w:r>
    </w:p>
    <w:p w:rsidR="00E06373" w:rsidRPr="005F5BF6" w:rsidRDefault="00F84B73" w:rsidP="009544C7">
      <w:pPr>
        <w:numPr>
          <w:ilvl w:val="1"/>
          <w:numId w:val="2"/>
        </w:numPr>
        <w:ind w:left="1440" w:hanging="720"/>
        <w:rPr>
          <w:rFonts w:ascii="Calibri" w:hAnsi="Calibri" w:cs="Arial"/>
          <w:sz w:val="22"/>
          <w:szCs w:val="22"/>
        </w:rPr>
      </w:pPr>
      <w:r>
        <w:rPr>
          <w:rFonts w:ascii="Calibri" w:hAnsi="Calibri" w:cs="Arial"/>
          <w:sz w:val="22"/>
          <w:szCs w:val="22"/>
        </w:rPr>
        <w:t>PolicyWise</w:t>
      </w:r>
      <w:r w:rsidR="00B164C4">
        <w:rPr>
          <w:rFonts w:ascii="Calibri" w:hAnsi="Calibri" w:cs="Arial"/>
          <w:sz w:val="22"/>
          <w:szCs w:val="22"/>
        </w:rPr>
        <w:t xml:space="preserve"> </w:t>
      </w:r>
      <w:r w:rsidR="002016DF">
        <w:rPr>
          <w:rFonts w:ascii="Calibri" w:hAnsi="Calibri" w:cs="Arial"/>
          <w:sz w:val="22"/>
          <w:szCs w:val="22"/>
        </w:rPr>
        <w:t>is</w:t>
      </w:r>
      <w:r w:rsidR="00E06373" w:rsidRPr="005F5BF6">
        <w:rPr>
          <w:rFonts w:ascii="Calibri" w:hAnsi="Calibri" w:cs="Arial"/>
          <w:sz w:val="22"/>
          <w:szCs w:val="22"/>
        </w:rPr>
        <w:t xml:space="preserve"> to be appropriately acknowledged in all reports, publications, presentations</w:t>
      </w:r>
      <w:r w:rsidR="009544C7">
        <w:rPr>
          <w:rFonts w:ascii="Calibri" w:hAnsi="Calibri" w:cs="Arial"/>
          <w:sz w:val="22"/>
          <w:szCs w:val="22"/>
        </w:rPr>
        <w:t>,</w:t>
      </w:r>
      <w:r w:rsidR="00E06373" w:rsidRPr="005F5BF6">
        <w:rPr>
          <w:rFonts w:ascii="Calibri" w:hAnsi="Calibri" w:cs="Arial"/>
          <w:sz w:val="22"/>
          <w:szCs w:val="22"/>
        </w:rPr>
        <w:t xml:space="preserve"> and material arising from grants provided </w:t>
      </w:r>
      <w:r w:rsidR="005F5BF6" w:rsidRPr="005F5BF6">
        <w:rPr>
          <w:rFonts w:ascii="Calibri" w:hAnsi="Calibri" w:cs="Arial"/>
          <w:sz w:val="22"/>
          <w:szCs w:val="22"/>
        </w:rPr>
        <w:t>through</w:t>
      </w:r>
      <w:r w:rsidR="00E06373" w:rsidRPr="005F5BF6">
        <w:rPr>
          <w:rFonts w:ascii="Calibri" w:hAnsi="Calibri" w:cs="Arial"/>
          <w:sz w:val="22"/>
          <w:szCs w:val="22"/>
        </w:rPr>
        <w:t xml:space="preserve"> </w:t>
      </w:r>
      <w:r w:rsidR="005F5BF6" w:rsidRPr="005F5BF6">
        <w:rPr>
          <w:rFonts w:ascii="Calibri" w:hAnsi="Calibri" w:cs="Arial"/>
          <w:sz w:val="22"/>
          <w:szCs w:val="22"/>
        </w:rPr>
        <w:t>this funding competition</w:t>
      </w:r>
      <w:r w:rsidR="00E06373" w:rsidRPr="005F5BF6">
        <w:rPr>
          <w:rFonts w:ascii="Calibri" w:hAnsi="Calibri" w:cs="Arial"/>
          <w:sz w:val="22"/>
          <w:szCs w:val="22"/>
        </w:rPr>
        <w:t>.</w:t>
      </w:r>
    </w:p>
    <w:p w:rsidR="00155EE7" w:rsidRPr="005F5BF6" w:rsidRDefault="002016DF" w:rsidP="009544C7">
      <w:pPr>
        <w:numPr>
          <w:ilvl w:val="1"/>
          <w:numId w:val="2"/>
        </w:numPr>
        <w:ind w:left="1440" w:hanging="720"/>
        <w:rPr>
          <w:rFonts w:ascii="Calibri" w:hAnsi="Calibri" w:cs="Arial"/>
          <w:sz w:val="22"/>
          <w:szCs w:val="22"/>
        </w:rPr>
      </w:pPr>
      <w:r>
        <w:rPr>
          <w:rFonts w:ascii="Calibri" w:hAnsi="Calibri" w:cs="Arial"/>
          <w:sz w:val="22"/>
          <w:szCs w:val="22"/>
        </w:rPr>
        <w:t xml:space="preserve">The </w:t>
      </w:r>
      <w:r w:rsidR="00F84B73">
        <w:rPr>
          <w:rFonts w:ascii="Calibri" w:hAnsi="Calibri" w:cs="Arial"/>
          <w:sz w:val="22"/>
          <w:szCs w:val="22"/>
        </w:rPr>
        <w:t>PolicyWise</w:t>
      </w:r>
      <w:r w:rsidR="00F84B73" w:rsidRPr="005F5BF6">
        <w:rPr>
          <w:rFonts w:ascii="Calibri" w:hAnsi="Calibri" w:cs="Arial"/>
          <w:sz w:val="22"/>
          <w:szCs w:val="22"/>
        </w:rPr>
        <w:t xml:space="preserve"> </w:t>
      </w:r>
      <w:r w:rsidR="005F5BF6" w:rsidRPr="005F5BF6">
        <w:rPr>
          <w:rFonts w:ascii="Calibri" w:hAnsi="Calibri" w:cs="Arial"/>
          <w:sz w:val="22"/>
          <w:szCs w:val="22"/>
        </w:rPr>
        <w:t>logo</w:t>
      </w:r>
      <w:r w:rsidR="001D3AF7" w:rsidRPr="005F5BF6">
        <w:rPr>
          <w:rFonts w:ascii="Calibri" w:hAnsi="Calibri" w:cs="Arial"/>
          <w:sz w:val="22"/>
          <w:szCs w:val="22"/>
        </w:rPr>
        <w:t xml:space="preserve"> </w:t>
      </w:r>
      <w:r>
        <w:rPr>
          <w:rFonts w:ascii="Calibri" w:hAnsi="Calibri" w:cs="Arial"/>
          <w:sz w:val="22"/>
          <w:szCs w:val="22"/>
        </w:rPr>
        <w:t>is</w:t>
      </w:r>
      <w:r w:rsidR="00155EE7" w:rsidRPr="005F5BF6">
        <w:rPr>
          <w:rFonts w:ascii="Calibri" w:hAnsi="Calibri" w:cs="Arial"/>
          <w:sz w:val="22"/>
          <w:szCs w:val="22"/>
        </w:rPr>
        <w:t xml:space="preserve"> to be included in printed or electronic materials relating to </w:t>
      </w:r>
      <w:r w:rsidR="001D3AF7" w:rsidRPr="005F5BF6">
        <w:rPr>
          <w:rFonts w:ascii="Calibri" w:hAnsi="Calibri" w:cs="Arial"/>
          <w:sz w:val="22"/>
          <w:szCs w:val="22"/>
        </w:rPr>
        <w:t>this funding</w:t>
      </w:r>
      <w:r w:rsidR="00155EE7" w:rsidRPr="005F5BF6">
        <w:rPr>
          <w:rFonts w:ascii="Calibri" w:hAnsi="Calibri" w:cs="Arial"/>
          <w:sz w:val="22"/>
          <w:szCs w:val="22"/>
        </w:rPr>
        <w:t>, including publications, presentations, websites, etc.</w:t>
      </w:r>
      <w:r w:rsidR="00460E41" w:rsidRPr="005F5BF6">
        <w:rPr>
          <w:rFonts w:ascii="Calibri" w:hAnsi="Calibri" w:cs="Arial"/>
          <w:sz w:val="22"/>
          <w:szCs w:val="22"/>
        </w:rPr>
        <w:t xml:space="preserve"> Grant holders will contact the Research Grants Manager at </w:t>
      </w:r>
      <w:r w:rsidR="00F84B73">
        <w:rPr>
          <w:rFonts w:ascii="Calibri" w:hAnsi="Calibri" w:cs="Arial"/>
          <w:sz w:val="22"/>
          <w:szCs w:val="22"/>
        </w:rPr>
        <w:t>PolicyWise</w:t>
      </w:r>
      <w:r w:rsidR="00F84B73" w:rsidRPr="005F5BF6">
        <w:rPr>
          <w:rFonts w:ascii="Calibri" w:hAnsi="Calibri" w:cs="Arial"/>
          <w:sz w:val="22"/>
          <w:szCs w:val="22"/>
        </w:rPr>
        <w:t xml:space="preserve"> </w:t>
      </w:r>
      <w:r w:rsidR="00460E41" w:rsidRPr="005F5BF6">
        <w:rPr>
          <w:rFonts w:ascii="Calibri" w:hAnsi="Calibri" w:cs="Arial"/>
          <w:sz w:val="22"/>
          <w:szCs w:val="22"/>
        </w:rPr>
        <w:t>to obtain access to the required logos.</w:t>
      </w:r>
    </w:p>
    <w:p w:rsidR="00E06373" w:rsidRPr="005F5BF6" w:rsidRDefault="00F84B73" w:rsidP="009544C7">
      <w:pPr>
        <w:numPr>
          <w:ilvl w:val="1"/>
          <w:numId w:val="2"/>
        </w:numPr>
        <w:ind w:left="1440" w:hanging="720"/>
        <w:rPr>
          <w:rFonts w:ascii="Calibri" w:hAnsi="Calibri" w:cs="Arial"/>
          <w:sz w:val="22"/>
          <w:szCs w:val="22"/>
        </w:rPr>
      </w:pPr>
      <w:r>
        <w:rPr>
          <w:rFonts w:ascii="Calibri" w:hAnsi="Calibri" w:cs="Arial"/>
          <w:sz w:val="22"/>
          <w:szCs w:val="22"/>
        </w:rPr>
        <w:t>PolicyWise</w:t>
      </w:r>
      <w:r w:rsidR="00B164C4">
        <w:rPr>
          <w:rFonts w:ascii="Calibri" w:hAnsi="Calibri" w:cs="Arial"/>
          <w:sz w:val="22"/>
          <w:szCs w:val="22"/>
        </w:rPr>
        <w:t xml:space="preserve"> </w:t>
      </w:r>
      <w:r w:rsidR="00E06373" w:rsidRPr="005F5BF6">
        <w:rPr>
          <w:rFonts w:ascii="Calibri" w:hAnsi="Calibri" w:cs="Arial"/>
          <w:sz w:val="22"/>
          <w:szCs w:val="22"/>
        </w:rPr>
        <w:t>reserve</w:t>
      </w:r>
      <w:r w:rsidR="002016DF">
        <w:rPr>
          <w:rFonts w:ascii="Calibri" w:hAnsi="Calibri" w:cs="Arial"/>
          <w:sz w:val="22"/>
          <w:szCs w:val="22"/>
        </w:rPr>
        <w:t>s</w:t>
      </w:r>
      <w:r w:rsidR="00E06373" w:rsidRPr="005F5BF6">
        <w:rPr>
          <w:rFonts w:ascii="Calibri" w:hAnsi="Calibri" w:cs="Arial"/>
          <w:sz w:val="22"/>
          <w:szCs w:val="22"/>
        </w:rPr>
        <w:t xml:space="preserve"> the right to publish and/or disseminate information regarding </w:t>
      </w:r>
      <w:r w:rsidR="005F5BF6" w:rsidRPr="005F5BF6">
        <w:rPr>
          <w:rFonts w:ascii="Calibri" w:hAnsi="Calibri" w:cs="Arial"/>
          <w:sz w:val="22"/>
          <w:szCs w:val="22"/>
        </w:rPr>
        <w:t>grants awarded through this competition</w:t>
      </w:r>
      <w:r w:rsidR="00E06373" w:rsidRPr="005F5BF6">
        <w:rPr>
          <w:rFonts w:ascii="Calibri" w:hAnsi="Calibri" w:cs="Arial"/>
          <w:sz w:val="22"/>
          <w:szCs w:val="22"/>
        </w:rPr>
        <w:t>.</w:t>
      </w:r>
    </w:p>
    <w:p w:rsidR="00155EE7" w:rsidRPr="005F5BF6" w:rsidRDefault="00155EE7" w:rsidP="009544C7">
      <w:pPr>
        <w:numPr>
          <w:ilvl w:val="1"/>
          <w:numId w:val="2"/>
        </w:numPr>
        <w:ind w:left="1440" w:hanging="720"/>
        <w:rPr>
          <w:rFonts w:ascii="Calibri" w:hAnsi="Calibri" w:cs="Arial"/>
          <w:sz w:val="22"/>
          <w:szCs w:val="22"/>
        </w:rPr>
      </w:pPr>
      <w:r w:rsidRPr="005F5BF6">
        <w:rPr>
          <w:rFonts w:ascii="Calibri" w:hAnsi="Calibri" w:cs="Arial"/>
          <w:sz w:val="22"/>
          <w:szCs w:val="22"/>
        </w:rPr>
        <w:lastRenderedPageBreak/>
        <w:t xml:space="preserve">Grant holders </w:t>
      </w:r>
      <w:r w:rsidR="005F5BF6" w:rsidRPr="005F5BF6">
        <w:rPr>
          <w:rFonts w:ascii="Calibri" w:hAnsi="Calibri" w:cs="Arial"/>
          <w:sz w:val="22"/>
          <w:szCs w:val="22"/>
        </w:rPr>
        <w:t>may</w:t>
      </w:r>
      <w:r w:rsidRPr="005F5BF6">
        <w:rPr>
          <w:rFonts w:ascii="Calibri" w:hAnsi="Calibri" w:cs="Arial"/>
          <w:sz w:val="22"/>
          <w:szCs w:val="22"/>
        </w:rPr>
        <w:t xml:space="preserve"> be asked to participate in interviews, symposiums,</w:t>
      </w:r>
      <w:r w:rsidR="00E75CF0" w:rsidRPr="005F5BF6">
        <w:rPr>
          <w:rFonts w:ascii="Calibri" w:hAnsi="Calibri" w:cs="Arial"/>
          <w:sz w:val="22"/>
          <w:szCs w:val="22"/>
        </w:rPr>
        <w:t xml:space="preserve"> research showcase events</w:t>
      </w:r>
      <w:r w:rsidR="009544C7">
        <w:rPr>
          <w:rFonts w:ascii="Calibri" w:hAnsi="Calibri" w:cs="Arial"/>
          <w:sz w:val="22"/>
          <w:szCs w:val="22"/>
        </w:rPr>
        <w:t>,</w:t>
      </w:r>
      <w:r w:rsidRPr="005F5BF6">
        <w:rPr>
          <w:rFonts w:ascii="Calibri" w:hAnsi="Calibri" w:cs="Arial"/>
          <w:sz w:val="22"/>
          <w:szCs w:val="22"/>
        </w:rPr>
        <w:t xml:space="preserve"> or grant reviews.</w:t>
      </w:r>
    </w:p>
    <w:p w:rsidR="00E06373" w:rsidRPr="005F5BF6" w:rsidRDefault="00E06373" w:rsidP="00236089">
      <w:pPr>
        <w:rPr>
          <w:rFonts w:ascii="Calibri" w:hAnsi="Calibri" w:cs="Arial"/>
          <w:sz w:val="22"/>
          <w:szCs w:val="22"/>
        </w:rPr>
      </w:pPr>
    </w:p>
    <w:p w:rsidR="00E06373" w:rsidRPr="005F5BF6" w:rsidRDefault="00E06373" w:rsidP="009544C7">
      <w:pPr>
        <w:numPr>
          <w:ilvl w:val="0"/>
          <w:numId w:val="2"/>
        </w:numPr>
        <w:rPr>
          <w:rFonts w:ascii="Calibri" w:hAnsi="Calibri" w:cs="Arial"/>
          <w:b/>
          <w:sz w:val="22"/>
          <w:szCs w:val="22"/>
        </w:rPr>
      </w:pPr>
      <w:r w:rsidRPr="005F5BF6">
        <w:rPr>
          <w:rFonts w:ascii="Calibri" w:hAnsi="Calibri" w:cs="Arial"/>
          <w:b/>
          <w:sz w:val="22"/>
          <w:szCs w:val="22"/>
        </w:rPr>
        <w:t>Termination of Grant</w:t>
      </w:r>
    </w:p>
    <w:p w:rsidR="00E06373" w:rsidRPr="005F5BF6" w:rsidRDefault="009544C7" w:rsidP="009544C7">
      <w:pPr>
        <w:numPr>
          <w:ilvl w:val="1"/>
          <w:numId w:val="2"/>
        </w:numPr>
        <w:ind w:left="1440" w:hanging="720"/>
        <w:rPr>
          <w:rFonts w:ascii="Calibri" w:hAnsi="Calibri" w:cs="Arial"/>
          <w:sz w:val="22"/>
          <w:szCs w:val="22"/>
        </w:rPr>
      </w:pPr>
      <w:r>
        <w:rPr>
          <w:rFonts w:ascii="Calibri" w:hAnsi="Calibri" w:cs="Arial"/>
          <w:sz w:val="22"/>
          <w:szCs w:val="22"/>
        </w:rPr>
        <w:t>Proof of e</w:t>
      </w:r>
      <w:r w:rsidR="00E06373" w:rsidRPr="005F5BF6">
        <w:rPr>
          <w:rFonts w:ascii="Calibri" w:hAnsi="Calibri" w:cs="Arial"/>
          <w:sz w:val="22"/>
          <w:szCs w:val="22"/>
        </w:rPr>
        <w:t xml:space="preserve">thical </w:t>
      </w:r>
      <w:r>
        <w:rPr>
          <w:rFonts w:ascii="Calibri" w:hAnsi="Calibri" w:cs="Arial"/>
          <w:sz w:val="22"/>
          <w:szCs w:val="22"/>
        </w:rPr>
        <w:t>a</w:t>
      </w:r>
      <w:r w:rsidR="00E06373" w:rsidRPr="005F5BF6">
        <w:rPr>
          <w:rFonts w:ascii="Calibri" w:hAnsi="Calibri" w:cs="Arial"/>
          <w:sz w:val="22"/>
          <w:szCs w:val="22"/>
        </w:rPr>
        <w:t xml:space="preserve">pproval </w:t>
      </w:r>
      <w:r>
        <w:rPr>
          <w:rFonts w:ascii="Calibri" w:hAnsi="Calibri" w:cs="Arial"/>
          <w:sz w:val="22"/>
          <w:szCs w:val="22"/>
        </w:rPr>
        <w:t xml:space="preserve">(or documentation that it is not required and an ARECCI score) </w:t>
      </w:r>
      <w:r w:rsidR="00B164C4">
        <w:rPr>
          <w:rFonts w:ascii="Calibri" w:hAnsi="Calibri" w:cs="Arial"/>
          <w:sz w:val="22"/>
          <w:szCs w:val="22"/>
        </w:rPr>
        <w:t xml:space="preserve">must be provided no later than </w:t>
      </w:r>
      <w:r w:rsidR="00CC1947">
        <w:rPr>
          <w:rFonts w:ascii="Calibri" w:hAnsi="Calibri" w:cs="Arial"/>
          <w:sz w:val="22"/>
          <w:szCs w:val="22"/>
        </w:rPr>
        <w:t>six</w:t>
      </w:r>
      <w:r w:rsidR="00E06373" w:rsidRPr="005F5BF6">
        <w:rPr>
          <w:rFonts w:ascii="Calibri" w:hAnsi="Calibri" w:cs="Arial"/>
          <w:sz w:val="22"/>
          <w:szCs w:val="22"/>
        </w:rPr>
        <w:t xml:space="preserve"> months from the date on which the grant recipient is notified of the outcome of their application. If proof of ethical approval is not received within this timeframe, the applicant must make contact with </w:t>
      </w:r>
      <w:r w:rsidR="00B164C4">
        <w:rPr>
          <w:rFonts w:ascii="Calibri" w:hAnsi="Calibri" w:cs="Arial"/>
          <w:sz w:val="22"/>
          <w:szCs w:val="22"/>
        </w:rPr>
        <w:t>PolicyWise</w:t>
      </w:r>
      <w:r w:rsidR="00E06373" w:rsidRPr="005F5BF6">
        <w:rPr>
          <w:rFonts w:ascii="Calibri" w:hAnsi="Calibri" w:cs="Arial"/>
          <w:sz w:val="22"/>
          <w:szCs w:val="22"/>
        </w:rPr>
        <w:t xml:space="preserve"> to negotiate an extension, or the offer of award may be cancelled.</w:t>
      </w:r>
    </w:p>
    <w:p w:rsidR="00155EE7" w:rsidRPr="005F5BF6" w:rsidRDefault="00F84B73" w:rsidP="009544C7">
      <w:pPr>
        <w:numPr>
          <w:ilvl w:val="1"/>
          <w:numId w:val="2"/>
        </w:numPr>
        <w:ind w:left="1440" w:hanging="720"/>
        <w:rPr>
          <w:rFonts w:ascii="Calibri" w:hAnsi="Calibri" w:cs="Arial"/>
          <w:sz w:val="22"/>
          <w:szCs w:val="22"/>
        </w:rPr>
      </w:pPr>
      <w:r>
        <w:rPr>
          <w:rFonts w:ascii="Calibri" w:hAnsi="Calibri" w:cs="Arial"/>
          <w:sz w:val="22"/>
          <w:szCs w:val="22"/>
        </w:rPr>
        <w:t>PolicyWise</w:t>
      </w:r>
      <w:r w:rsidRPr="005F5BF6">
        <w:rPr>
          <w:rFonts w:ascii="Calibri" w:hAnsi="Calibri" w:cs="Arial"/>
          <w:sz w:val="22"/>
          <w:szCs w:val="22"/>
        </w:rPr>
        <w:t xml:space="preserve"> </w:t>
      </w:r>
      <w:r w:rsidR="001D3AF7" w:rsidRPr="005F5BF6">
        <w:rPr>
          <w:rFonts w:ascii="Calibri" w:hAnsi="Calibri" w:cs="Arial"/>
          <w:sz w:val="22"/>
          <w:szCs w:val="22"/>
        </w:rPr>
        <w:t>reserve</w:t>
      </w:r>
      <w:r w:rsidR="00B164C4">
        <w:rPr>
          <w:rFonts w:ascii="Calibri" w:hAnsi="Calibri" w:cs="Arial"/>
          <w:sz w:val="22"/>
          <w:szCs w:val="22"/>
        </w:rPr>
        <w:t>s</w:t>
      </w:r>
      <w:r w:rsidR="00155EE7" w:rsidRPr="005F5BF6">
        <w:rPr>
          <w:rFonts w:ascii="Calibri" w:hAnsi="Calibri" w:cs="Arial"/>
          <w:sz w:val="22"/>
          <w:szCs w:val="22"/>
        </w:rPr>
        <w:t xml:space="preserve"> the right to terminate any grant if the conditions of that grant are not met or if there is evidence of unsatisfactory progress.</w:t>
      </w:r>
    </w:p>
    <w:p w:rsidR="00E06373" w:rsidRPr="005F5BF6" w:rsidRDefault="00155EE7" w:rsidP="009544C7">
      <w:pPr>
        <w:numPr>
          <w:ilvl w:val="1"/>
          <w:numId w:val="2"/>
        </w:numPr>
        <w:ind w:left="1440" w:hanging="720"/>
        <w:rPr>
          <w:rFonts w:ascii="Calibri" w:hAnsi="Calibri" w:cs="Arial"/>
          <w:sz w:val="22"/>
          <w:szCs w:val="22"/>
        </w:rPr>
      </w:pPr>
      <w:r w:rsidRPr="005F5BF6">
        <w:rPr>
          <w:rFonts w:ascii="Calibri" w:hAnsi="Calibri" w:cs="Arial"/>
          <w:sz w:val="22"/>
          <w:szCs w:val="22"/>
        </w:rPr>
        <w:t>The applicant and</w:t>
      </w:r>
      <w:r w:rsidR="009544C7">
        <w:rPr>
          <w:rFonts w:ascii="Calibri" w:hAnsi="Calibri" w:cs="Arial"/>
          <w:sz w:val="22"/>
          <w:szCs w:val="22"/>
        </w:rPr>
        <w:t xml:space="preserve"> host</w:t>
      </w:r>
      <w:r w:rsidRPr="005F5BF6">
        <w:rPr>
          <w:rFonts w:ascii="Calibri" w:hAnsi="Calibri" w:cs="Arial"/>
          <w:sz w:val="22"/>
          <w:szCs w:val="22"/>
        </w:rPr>
        <w:t xml:space="preserve"> institution agree to notify </w:t>
      </w:r>
      <w:r w:rsidR="00B164C4">
        <w:rPr>
          <w:rFonts w:ascii="Calibri" w:hAnsi="Calibri" w:cs="Arial"/>
          <w:sz w:val="22"/>
          <w:szCs w:val="22"/>
        </w:rPr>
        <w:t>PolicyWise</w:t>
      </w:r>
      <w:r w:rsidR="00F84B73" w:rsidRPr="005F5BF6">
        <w:rPr>
          <w:rFonts w:ascii="Calibri" w:hAnsi="Calibri" w:cs="Arial"/>
          <w:sz w:val="22"/>
          <w:szCs w:val="22"/>
        </w:rPr>
        <w:t xml:space="preserve"> </w:t>
      </w:r>
      <w:r w:rsidRPr="005F5BF6">
        <w:rPr>
          <w:rFonts w:ascii="Calibri" w:hAnsi="Calibri" w:cs="Arial"/>
          <w:sz w:val="22"/>
          <w:szCs w:val="22"/>
        </w:rPr>
        <w:t>of any change in the employment status/scholar status as this may affect the eligibility of the grant. Notification must</w:t>
      </w:r>
      <w:r w:rsidR="00460E41" w:rsidRPr="005F5BF6">
        <w:rPr>
          <w:rFonts w:ascii="Calibri" w:hAnsi="Calibri" w:cs="Arial"/>
          <w:sz w:val="22"/>
          <w:szCs w:val="22"/>
        </w:rPr>
        <w:t xml:space="preserve"> occur within 30 days of any change</w:t>
      </w:r>
      <w:r w:rsidRPr="005F5BF6">
        <w:rPr>
          <w:rFonts w:ascii="Calibri" w:hAnsi="Calibri" w:cs="Arial"/>
          <w:sz w:val="22"/>
          <w:szCs w:val="22"/>
        </w:rPr>
        <w:t xml:space="preserve">. Failure </w:t>
      </w:r>
      <w:r w:rsidR="009544C7">
        <w:rPr>
          <w:rFonts w:ascii="Calibri" w:hAnsi="Calibri" w:cs="Arial"/>
          <w:sz w:val="22"/>
          <w:szCs w:val="22"/>
        </w:rPr>
        <w:t>to</w:t>
      </w:r>
      <w:r w:rsidRPr="005F5BF6">
        <w:rPr>
          <w:rFonts w:ascii="Calibri" w:hAnsi="Calibri" w:cs="Arial"/>
          <w:sz w:val="22"/>
          <w:szCs w:val="22"/>
        </w:rPr>
        <w:t xml:space="preserve"> notif</w:t>
      </w:r>
      <w:r w:rsidR="009544C7">
        <w:rPr>
          <w:rFonts w:ascii="Calibri" w:hAnsi="Calibri" w:cs="Arial"/>
          <w:sz w:val="22"/>
          <w:szCs w:val="22"/>
        </w:rPr>
        <w:t xml:space="preserve">y </w:t>
      </w:r>
      <w:r w:rsidR="00B164C4">
        <w:rPr>
          <w:rFonts w:ascii="Calibri" w:hAnsi="Calibri" w:cs="Arial"/>
          <w:sz w:val="22"/>
          <w:szCs w:val="22"/>
        </w:rPr>
        <w:t>PolicyWise</w:t>
      </w:r>
      <w:r w:rsidR="009544C7">
        <w:rPr>
          <w:rFonts w:ascii="Calibri" w:hAnsi="Calibri" w:cs="Arial"/>
          <w:sz w:val="22"/>
          <w:szCs w:val="22"/>
        </w:rPr>
        <w:t xml:space="preserve"> about</w:t>
      </w:r>
      <w:r w:rsidRPr="005F5BF6">
        <w:rPr>
          <w:rFonts w:ascii="Calibri" w:hAnsi="Calibri" w:cs="Arial"/>
          <w:sz w:val="22"/>
          <w:szCs w:val="22"/>
        </w:rPr>
        <w:t xml:space="preserve"> such changes can result in the early termination of the grant.</w:t>
      </w:r>
    </w:p>
    <w:p w:rsidR="00AA0D4B" w:rsidRPr="005F5BF6" w:rsidRDefault="00AA0D4B" w:rsidP="00236089">
      <w:pPr>
        <w:ind w:left="720"/>
        <w:rPr>
          <w:rFonts w:ascii="Calibri" w:hAnsi="Calibri" w:cs="Arial"/>
          <w:sz w:val="22"/>
          <w:szCs w:val="22"/>
        </w:rPr>
      </w:pPr>
    </w:p>
    <w:p w:rsidR="00155EE7" w:rsidRPr="005F5BF6" w:rsidRDefault="00155EE7" w:rsidP="009544C7">
      <w:pPr>
        <w:numPr>
          <w:ilvl w:val="0"/>
          <w:numId w:val="2"/>
        </w:numPr>
        <w:rPr>
          <w:rFonts w:ascii="Calibri" w:hAnsi="Calibri" w:cs="Arial"/>
          <w:b/>
          <w:sz w:val="22"/>
          <w:szCs w:val="22"/>
        </w:rPr>
      </w:pPr>
      <w:r w:rsidRPr="005F5BF6">
        <w:rPr>
          <w:rFonts w:ascii="Calibri" w:hAnsi="Calibri" w:cs="Arial"/>
          <w:b/>
          <w:sz w:val="22"/>
          <w:szCs w:val="22"/>
        </w:rPr>
        <w:t>General Conditions</w:t>
      </w:r>
    </w:p>
    <w:p w:rsidR="00155EE7" w:rsidRPr="005F5BF6" w:rsidRDefault="007261B8" w:rsidP="009544C7">
      <w:pPr>
        <w:numPr>
          <w:ilvl w:val="1"/>
          <w:numId w:val="2"/>
        </w:numPr>
        <w:ind w:left="1440" w:hanging="720"/>
        <w:rPr>
          <w:rFonts w:ascii="Calibri" w:hAnsi="Calibri" w:cs="Arial"/>
          <w:sz w:val="22"/>
          <w:szCs w:val="22"/>
        </w:rPr>
      </w:pPr>
      <w:r w:rsidRPr="005F5BF6">
        <w:rPr>
          <w:rFonts w:ascii="Calibri" w:hAnsi="Calibri" w:cs="Arial"/>
          <w:sz w:val="22"/>
          <w:szCs w:val="22"/>
        </w:rPr>
        <w:t>Grant holders</w:t>
      </w:r>
      <w:r w:rsidR="00E75CF0" w:rsidRPr="005F5BF6">
        <w:rPr>
          <w:rFonts w:ascii="Calibri" w:hAnsi="Calibri" w:cs="Arial"/>
          <w:sz w:val="22"/>
          <w:szCs w:val="22"/>
        </w:rPr>
        <w:t xml:space="preserve"> do not become employees </w:t>
      </w:r>
      <w:r w:rsidR="003B0D8D" w:rsidRPr="005F5BF6">
        <w:rPr>
          <w:rFonts w:ascii="Calibri" w:hAnsi="Calibri" w:cs="Arial"/>
          <w:sz w:val="22"/>
          <w:szCs w:val="22"/>
        </w:rPr>
        <w:t xml:space="preserve">of </w:t>
      </w:r>
      <w:r w:rsidR="00F84B73">
        <w:rPr>
          <w:rFonts w:ascii="Calibri" w:hAnsi="Calibri" w:cs="Arial"/>
          <w:sz w:val="22"/>
          <w:szCs w:val="22"/>
        </w:rPr>
        <w:t>PolicyWise</w:t>
      </w:r>
      <w:r w:rsidR="00B164C4">
        <w:rPr>
          <w:rFonts w:ascii="Calibri" w:hAnsi="Calibri" w:cs="Arial"/>
          <w:sz w:val="22"/>
          <w:szCs w:val="22"/>
        </w:rPr>
        <w:t xml:space="preserve"> </w:t>
      </w:r>
      <w:r w:rsidR="00E75CF0" w:rsidRPr="005F5BF6">
        <w:rPr>
          <w:rFonts w:ascii="Calibri" w:hAnsi="Calibri" w:cs="Arial"/>
          <w:sz w:val="22"/>
          <w:szCs w:val="22"/>
        </w:rPr>
        <w:t xml:space="preserve">upon receipt of </w:t>
      </w:r>
      <w:r w:rsidR="005F5BF6" w:rsidRPr="005F5BF6">
        <w:rPr>
          <w:rFonts w:ascii="Calibri" w:hAnsi="Calibri" w:cs="Arial"/>
          <w:sz w:val="22"/>
          <w:szCs w:val="22"/>
        </w:rPr>
        <w:t>a</w:t>
      </w:r>
      <w:r w:rsidR="00E75CF0" w:rsidRPr="005F5BF6">
        <w:rPr>
          <w:rFonts w:ascii="Calibri" w:hAnsi="Calibri" w:cs="Arial"/>
          <w:sz w:val="22"/>
          <w:szCs w:val="22"/>
        </w:rPr>
        <w:t xml:space="preserve"> grant.</w:t>
      </w:r>
    </w:p>
    <w:p w:rsidR="005C2342" w:rsidRPr="005F5BF6" w:rsidRDefault="007261B8" w:rsidP="009544C7">
      <w:pPr>
        <w:numPr>
          <w:ilvl w:val="1"/>
          <w:numId w:val="2"/>
        </w:numPr>
        <w:ind w:left="1440" w:hanging="720"/>
        <w:rPr>
          <w:rFonts w:ascii="Calibri" w:hAnsi="Calibri" w:cs="Arial"/>
          <w:sz w:val="22"/>
          <w:szCs w:val="22"/>
        </w:rPr>
      </w:pPr>
      <w:r w:rsidRPr="005F5BF6">
        <w:rPr>
          <w:rFonts w:ascii="Calibri" w:hAnsi="Calibri" w:cs="Arial"/>
          <w:sz w:val="22"/>
          <w:szCs w:val="22"/>
        </w:rPr>
        <w:t>Grant holders</w:t>
      </w:r>
      <w:r w:rsidR="005C2342" w:rsidRPr="005F5BF6">
        <w:rPr>
          <w:rFonts w:ascii="Calibri" w:hAnsi="Calibri" w:cs="Arial"/>
          <w:sz w:val="22"/>
          <w:szCs w:val="22"/>
        </w:rPr>
        <w:t xml:space="preserve"> agree to indemnify and save harmless </w:t>
      </w:r>
      <w:r w:rsidR="00F84B73">
        <w:rPr>
          <w:rFonts w:ascii="Calibri" w:hAnsi="Calibri" w:cs="Arial"/>
          <w:sz w:val="22"/>
          <w:szCs w:val="22"/>
        </w:rPr>
        <w:t>PolicyWise</w:t>
      </w:r>
      <w:r w:rsidR="005F5BF6" w:rsidRPr="005F5BF6">
        <w:rPr>
          <w:rFonts w:ascii="Calibri" w:hAnsi="Calibri" w:cs="Arial"/>
          <w:sz w:val="22"/>
          <w:szCs w:val="22"/>
        </w:rPr>
        <w:t>,</w:t>
      </w:r>
      <w:r w:rsidR="005C2342" w:rsidRPr="005F5BF6">
        <w:rPr>
          <w:rFonts w:ascii="Calibri" w:hAnsi="Calibri" w:cs="Arial"/>
          <w:sz w:val="22"/>
          <w:szCs w:val="22"/>
        </w:rPr>
        <w:t xml:space="preserve"> and any person or organization associated with or providing consulting, advisory or other services of any kind to </w:t>
      </w:r>
      <w:r w:rsidR="00F84B73">
        <w:rPr>
          <w:rFonts w:ascii="Calibri" w:hAnsi="Calibri" w:cs="Arial"/>
          <w:sz w:val="22"/>
          <w:szCs w:val="22"/>
        </w:rPr>
        <w:t>PolicyWise</w:t>
      </w:r>
      <w:r w:rsidR="005C2342" w:rsidRPr="005F5BF6">
        <w:rPr>
          <w:rFonts w:ascii="Calibri" w:hAnsi="Calibri" w:cs="Arial"/>
          <w:sz w:val="22"/>
          <w:szCs w:val="22"/>
        </w:rPr>
        <w:t xml:space="preserve">, and their respective directors, officers, employees and agents, from all claims, actions, liabilities, costs, expenses and losses that arise or result from any action or omission (including but not limited to any violation of law or breach of any provisions in these Terms and Conditions or letter of award) of the </w:t>
      </w:r>
      <w:r w:rsidRPr="005F5BF6">
        <w:rPr>
          <w:rFonts w:ascii="Calibri" w:hAnsi="Calibri" w:cs="Arial"/>
          <w:sz w:val="22"/>
          <w:szCs w:val="22"/>
        </w:rPr>
        <w:t>grant holder</w:t>
      </w:r>
      <w:r w:rsidR="005C2342" w:rsidRPr="005F5BF6">
        <w:rPr>
          <w:rFonts w:ascii="Calibri" w:hAnsi="Calibri" w:cs="Arial"/>
          <w:sz w:val="22"/>
          <w:szCs w:val="22"/>
        </w:rPr>
        <w:t xml:space="preserve"> or any person or organization associated with or providing services to the </w:t>
      </w:r>
      <w:r w:rsidRPr="005F5BF6">
        <w:rPr>
          <w:rFonts w:ascii="Calibri" w:hAnsi="Calibri" w:cs="Arial"/>
          <w:sz w:val="22"/>
          <w:szCs w:val="22"/>
        </w:rPr>
        <w:t>grant holder</w:t>
      </w:r>
      <w:r w:rsidR="005C2342" w:rsidRPr="005F5BF6">
        <w:rPr>
          <w:rFonts w:ascii="Calibri" w:hAnsi="Calibri" w:cs="Arial"/>
          <w:sz w:val="22"/>
          <w:szCs w:val="22"/>
        </w:rPr>
        <w:t xml:space="preserve">, including the respective </w:t>
      </w:r>
      <w:r w:rsidRPr="005F5BF6">
        <w:rPr>
          <w:rFonts w:ascii="Calibri" w:hAnsi="Calibri" w:cs="Arial"/>
          <w:sz w:val="22"/>
          <w:szCs w:val="22"/>
        </w:rPr>
        <w:t>grant holder's</w:t>
      </w:r>
      <w:r w:rsidR="005C2342" w:rsidRPr="005F5BF6">
        <w:rPr>
          <w:rFonts w:ascii="Calibri" w:hAnsi="Calibri" w:cs="Arial"/>
          <w:sz w:val="22"/>
          <w:szCs w:val="22"/>
        </w:rPr>
        <w:t xml:space="preserve"> directors, officers, employees, volunteers and agents. This provision survives the termination of the </w:t>
      </w:r>
      <w:r w:rsidR="009544C7">
        <w:rPr>
          <w:rFonts w:ascii="Calibri" w:hAnsi="Calibri" w:cs="Arial"/>
          <w:sz w:val="22"/>
          <w:szCs w:val="22"/>
        </w:rPr>
        <w:t>grant t</w:t>
      </w:r>
      <w:r w:rsidR="005C2342" w:rsidRPr="005F5BF6">
        <w:rPr>
          <w:rFonts w:ascii="Calibri" w:hAnsi="Calibri" w:cs="Arial"/>
          <w:sz w:val="22"/>
          <w:szCs w:val="22"/>
        </w:rPr>
        <w:t xml:space="preserve">erm indefinitely. </w:t>
      </w:r>
    </w:p>
    <w:p w:rsidR="00E75CF0" w:rsidRPr="005F5BF6" w:rsidRDefault="00E75CF0" w:rsidP="009544C7">
      <w:pPr>
        <w:numPr>
          <w:ilvl w:val="1"/>
          <w:numId w:val="2"/>
        </w:numPr>
        <w:ind w:left="1440" w:hanging="720"/>
        <w:rPr>
          <w:rFonts w:ascii="Calibri" w:hAnsi="Calibri" w:cs="Arial"/>
          <w:sz w:val="22"/>
          <w:szCs w:val="22"/>
        </w:rPr>
      </w:pPr>
      <w:r w:rsidRPr="005F5BF6">
        <w:rPr>
          <w:rFonts w:ascii="Calibri" w:hAnsi="Calibri" w:cs="Arial"/>
          <w:sz w:val="22"/>
          <w:szCs w:val="22"/>
        </w:rPr>
        <w:t xml:space="preserve">These Terms and </w:t>
      </w:r>
      <w:r w:rsidR="009544C7">
        <w:rPr>
          <w:rFonts w:ascii="Calibri" w:hAnsi="Calibri" w:cs="Arial"/>
          <w:sz w:val="22"/>
          <w:szCs w:val="22"/>
        </w:rPr>
        <w:t>C</w:t>
      </w:r>
      <w:r w:rsidRPr="005F5BF6">
        <w:rPr>
          <w:rFonts w:ascii="Calibri" w:hAnsi="Calibri" w:cs="Arial"/>
          <w:sz w:val="22"/>
          <w:szCs w:val="22"/>
        </w:rPr>
        <w:t>onditions are subject to change.</w:t>
      </w:r>
    </w:p>
    <w:p w:rsidR="00673C7D" w:rsidRPr="005F5BF6" w:rsidRDefault="00673C7D" w:rsidP="00236089">
      <w:pPr>
        <w:ind w:left="720"/>
        <w:rPr>
          <w:rFonts w:ascii="Calibri" w:hAnsi="Calibri" w:cs="Arial"/>
          <w:sz w:val="22"/>
          <w:szCs w:val="22"/>
        </w:rPr>
      </w:pPr>
    </w:p>
    <w:sectPr w:rsidR="00673C7D" w:rsidRPr="005F5BF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A5" w:rsidRDefault="00BF56A5" w:rsidP="005F5BF6">
      <w:r>
        <w:separator/>
      </w:r>
    </w:p>
  </w:endnote>
  <w:endnote w:type="continuationSeparator" w:id="0">
    <w:p w:rsidR="00BF56A5" w:rsidRDefault="00BF56A5" w:rsidP="005F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F6" w:rsidRDefault="005F5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F6" w:rsidRDefault="005F5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F6" w:rsidRDefault="005F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A5" w:rsidRDefault="00BF56A5" w:rsidP="005F5BF6">
      <w:r>
        <w:separator/>
      </w:r>
    </w:p>
  </w:footnote>
  <w:footnote w:type="continuationSeparator" w:id="0">
    <w:p w:rsidR="00BF56A5" w:rsidRDefault="00BF56A5" w:rsidP="005F5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F6" w:rsidRDefault="005F5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F6" w:rsidRDefault="005F5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F6" w:rsidRDefault="005F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D45"/>
    <w:multiLevelType w:val="multilevel"/>
    <w:tmpl w:val="F002243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7F27368"/>
    <w:multiLevelType w:val="hybridMultilevel"/>
    <w:tmpl w:val="586E0B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150C7F"/>
    <w:multiLevelType w:val="hybridMultilevel"/>
    <w:tmpl w:val="0AD01D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4632D"/>
    <w:multiLevelType w:val="multilevel"/>
    <w:tmpl w:val="13F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02D88"/>
    <w:multiLevelType w:val="multilevel"/>
    <w:tmpl w:val="FDFC45C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C3423D"/>
    <w:multiLevelType w:val="multilevel"/>
    <w:tmpl w:val="EF868CD8"/>
    <w:lvl w:ilvl="0">
      <w:start w:val="6"/>
      <w:numFmt w:val="decimal"/>
      <w:lvlText w:val="%1"/>
      <w:lvlJc w:val="left"/>
      <w:pPr>
        <w:tabs>
          <w:tab w:val="num" w:pos="360"/>
        </w:tabs>
        <w:ind w:left="360" w:hanging="360"/>
      </w:pPr>
      <w:rPr>
        <w:rFonts w:hint="default"/>
      </w:rPr>
    </w:lvl>
    <w:lvl w:ilvl="1">
      <w:start w:val="1"/>
      <w:numFmt w:val="none"/>
      <w:lvlText w:val="9.3"/>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F3A1940"/>
    <w:multiLevelType w:val="multilevel"/>
    <w:tmpl w:val="A17A5FB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08103DF"/>
    <w:multiLevelType w:val="multilevel"/>
    <w:tmpl w:val="4F700F7E"/>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0AC7002"/>
    <w:multiLevelType w:val="hybridMultilevel"/>
    <w:tmpl w:val="6D92E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DC2B24"/>
    <w:multiLevelType w:val="hybridMultilevel"/>
    <w:tmpl w:val="7A266B16"/>
    <w:lvl w:ilvl="0" w:tplc="26C80A72">
      <w:start w:val="2008"/>
      <w:numFmt w:val="bullet"/>
      <w:lvlText w:val="-"/>
      <w:lvlJc w:val="left"/>
      <w:pPr>
        <w:ind w:left="720" w:hanging="360"/>
      </w:pPr>
      <w:rPr>
        <w:rFonts w:ascii="Calibri" w:eastAsia="Calibri" w:hAnsi="Calibri" w:cs="Calibri" w:hint="default"/>
      </w:rPr>
    </w:lvl>
    <w:lvl w:ilvl="1" w:tplc="CCDA704C">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FF0281"/>
    <w:multiLevelType w:val="hybridMultilevel"/>
    <w:tmpl w:val="6B2CD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A24BCE"/>
    <w:multiLevelType w:val="hybridMultilevel"/>
    <w:tmpl w:val="CFA81A2E"/>
    <w:lvl w:ilvl="0" w:tplc="0BD684F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3D722C"/>
    <w:multiLevelType w:val="multilevel"/>
    <w:tmpl w:val="A17A5FB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184803"/>
    <w:multiLevelType w:val="multilevel"/>
    <w:tmpl w:val="0AC455AA"/>
    <w:lvl w:ilvl="0">
      <w:start w:val="3"/>
      <w:numFmt w:val="decimal"/>
      <w:lvlText w:val="%1"/>
      <w:lvlJc w:val="left"/>
      <w:pPr>
        <w:tabs>
          <w:tab w:val="num" w:pos="720"/>
        </w:tabs>
        <w:ind w:left="720" w:hanging="720"/>
      </w:pPr>
      <w:rPr>
        <w:rFonts w:hint="default"/>
        <w:b w:val="0"/>
      </w:rPr>
    </w:lvl>
    <w:lvl w:ilvl="1">
      <w:start w:val="4"/>
      <w:numFmt w:val="decimal"/>
      <w:lvlText w:val="%2.8"/>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4" w15:restartNumberingAfterBreak="0">
    <w:nsid w:val="3ED648A6"/>
    <w:multiLevelType w:val="multilevel"/>
    <w:tmpl w:val="89CCE630"/>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5" w15:restartNumberingAfterBreak="0">
    <w:nsid w:val="404A200D"/>
    <w:multiLevelType w:val="multilevel"/>
    <w:tmpl w:val="6EDA206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6171C20"/>
    <w:multiLevelType w:val="multilevel"/>
    <w:tmpl w:val="A65699E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6F13C2C"/>
    <w:multiLevelType w:val="hybridMultilevel"/>
    <w:tmpl w:val="5F0CB444"/>
    <w:lvl w:ilvl="0" w:tplc="0BD684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E44E2"/>
    <w:multiLevelType w:val="multilevel"/>
    <w:tmpl w:val="A7D412EE"/>
    <w:lvl w:ilvl="0">
      <w:start w:val="1"/>
      <w:numFmt w:val="decimal"/>
      <w:lvlText w:val="%1.0"/>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4092AD4"/>
    <w:multiLevelType w:val="multilevel"/>
    <w:tmpl w:val="A65699E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6F23FB8"/>
    <w:multiLevelType w:val="hybridMultilevel"/>
    <w:tmpl w:val="54A24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047F7"/>
    <w:multiLevelType w:val="hybridMultilevel"/>
    <w:tmpl w:val="343E8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66673D"/>
    <w:multiLevelType w:val="multilevel"/>
    <w:tmpl w:val="C89ED1DC"/>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6DCD29DE"/>
    <w:multiLevelType w:val="multilevel"/>
    <w:tmpl w:val="AC0492D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34E4EC0"/>
    <w:multiLevelType w:val="hybridMultilevel"/>
    <w:tmpl w:val="DA8A91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AE731CE"/>
    <w:multiLevelType w:val="multilevel"/>
    <w:tmpl w:val="A65699E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CCE42A1"/>
    <w:multiLevelType w:val="multilevel"/>
    <w:tmpl w:val="BB84493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9"/>
  </w:num>
  <w:num w:numId="3">
    <w:abstractNumId w:val="17"/>
  </w:num>
  <w:num w:numId="4">
    <w:abstractNumId w:val="0"/>
  </w:num>
  <w:num w:numId="5">
    <w:abstractNumId w:val="5"/>
  </w:num>
  <w:num w:numId="6">
    <w:abstractNumId w:val="16"/>
  </w:num>
  <w:num w:numId="7">
    <w:abstractNumId w:val="24"/>
  </w:num>
  <w:num w:numId="8">
    <w:abstractNumId w:val="14"/>
  </w:num>
  <w:num w:numId="9">
    <w:abstractNumId w:val="26"/>
  </w:num>
  <w:num w:numId="10">
    <w:abstractNumId w:val="7"/>
  </w:num>
  <w:num w:numId="11">
    <w:abstractNumId w:val="22"/>
  </w:num>
  <w:num w:numId="12">
    <w:abstractNumId w:val="18"/>
  </w:num>
  <w:num w:numId="13">
    <w:abstractNumId w:val="11"/>
  </w:num>
  <w:num w:numId="14">
    <w:abstractNumId w:val="13"/>
  </w:num>
  <w:num w:numId="15">
    <w:abstractNumId w:val="4"/>
  </w:num>
  <w:num w:numId="16">
    <w:abstractNumId w:val="1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3"/>
  </w:num>
  <w:num w:numId="21">
    <w:abstractNumId w:val="2"/>
  </w:num>
  <w:num w:numId="22">
    <w:abstractNumId w:val="8"/>
  </w:num>
  <w:num w:numId="23">
    <w:abstractNumId w:val="21"/>
  </w:num>
  <w:num w:numId="24">
    <w:abstractNumId w:val="1"/>
  </w:num>
  <w:num w:numId="25">
    <w:abstractNumId w:val="6"/>
  </w:num>
  <w:num w:numId="26">
    <w:abstractNumId w:val="9"/>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B85"/>
    <w:rsid w:val="00023953"/>
    <w:rsid w:val="00027B85"/>
    <w:rsid w:val="00027C86"/>
    <w:rsid w:val="00066C46"/>
    <w:rsid w:val="000B2E44"/>
    <w:rsid w:val="000B4C27"/>
    <w:rsid w:val="000D0EE0"/>
    <w:rsid w:val="00155EE7"/>
    <w:rsid w:val="001D3AF7"/>
    <w:rsid w:val="002016DF"/>
    <w:rsid w:val="00236089"/>
    <w:rsid w:val="0025172F"/>
    <w:rsid w:val="002844CD"/>
    <w:rsid w:val="002C4A4F"/>
    <w:rsid w:val="00313B72"/>
    <w:rsid w:val="00321E13"/>
    <w:rsid w:val="00331FA3"/>
    <w:rsid w:val="00335B5B"/>
    <w:rsid w:val="003B0D8D"/>
    <w:rsid w:val="003E09F4"/>
    <w:rsid w:val="003F0E47"/>
    <w:rsid w:val="00425941"/>
    <w:rsid w:val="00430848"/>
    <w:rsid w:val="00441797"/>
    <w:rsid w:val="00460E41"/>
    <w:rsid w:val="00470A0E"/>
    <w:rsid w:val="00490946"/>
    <w:rsid w:val="004F3657"/>
    <w:rsid w:val="00503815"/>
    <w:rsid w:val="00554AC3"/>
    <w:rsid w:val="00573F90"/>
    <w:rsid w:val="00597D5B"/>
    <w:rsid w:val="005B1408"/>
    <w:rsid w:val="005C2342"/>
    <w:rsid w:val="005D306F"/>
    <w:rsid w:val="005F5BF6"/>
    <w:rsid w:val="00614541"/>
    <w:rsid w:val="00617AFC"/>
    <w:rsid w:val="00673C7D"/>
    <w:rsid w:val="006755AA"/>
    <w:rsid w:val="0068190D"/>
    <w:rsid w:val="0068538C"/>
    <w:rsid w:val="006B2362"/>
    <w:rsid w:val="006B5053"/>
    <w:rsid w:val="007218FD"/>
    <w:rsid w:val="007261B8"/>
    <w:rsid w:val="00726ADC"/>
    <w:rsid w:val="0074611F"/>
    <w:rsid w:val="007675B0"/>
    <w:rsid w:val="007C2BA6"/>
    <w:rsid w:val="00817A22"/>
    <w:rsid w:val="008332B5"/>
    <w:rsid w:val="00866FCC"/>
    <w:rsid w:val="00872CCE"/>
    <w:rsid w:val="008A5290"/>
    <w:rsid w:val="00921E07"/>
    <w:rsid w:val="009532E7"/>
    <w:rsid w:val="009544C7"/>
    <w:rsid w:val="00973BEF"/>
    <w:rsid w:val="009A7F2F"/>
    <w:rsid w:val="00A032C6"/>
    <w:rsid w:val="00A07D95"/>
    <w:rsid w:val="00A145AA"/>
    <w:rsid w:val="00A74F86"/>
    <w:rsid w:val="00AA0D4B"/>
    <w:rsid w:val="00AA1484"/>
    <w:rsid w:val="00AD300C"/>
    <w:rsid w:val="00B164C4"/>
    <w:rsid w:val="00B771AA"/>
    <w:rsid w:val="00BB2357"/>
    <w:rsid w:val="00BF56A5"/>
    <w:rsid w:val="00CC1947"/>
    <w:rsid w:val="00CE439B"/>
    <w:rsid w:val="00D12774"/>
    <w:rsid w:val="00D14555"/>
    <w:rsid w:val="00D31197"/>
    <w:rsid w:val="00D34D8A"/>
    <w:rsid w:val="00D577EC"/>
    <w:rsid w:val="00D84193"/>
    <w:rsid w:val="00D9284F"/>
    <w:rsid w:val="00DA09A5"/>
    <w:rsid w:val="00DA7553"/>
    <w:rsid w:val="00E06373"/>
    <w:rsid w:val="00E45204"/>
    <w:rsid w:val="00E516C2"/>
    <w:rsid w:val="00E75CF0"/>
    <w:rsid w:val="00EA4502"/>
    <w:rsid w:val="00EB365E"/>
    <w:rsid w:val="00EC5358"/>
    <w:rsid w:val="00ED2D19"/>
    <w:rsid w:val="00EF05B1"/>
    <w:rsid w:val="00F136C3"/>
    <w:rsid w:val="00F31209"/>
    <w:rsid w:val="00F47D79"/>
    <w:rsid w:val="00F81649"/>
    <w:rsid w:val="00F8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3E4C4-8A2D-418E-A4C3-20301BD3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027B85"/>
    <w:pPr>
      <w:tabs>
        <w:tab w:val="left" w:pos="7185"/>
      </w:tabs>
      <w:spacing w:before="120" w:after="120"/>
      <w:jc w:val="right"/>
      <w:outlineLvl w:val="0"/>
    </w:pPr>
    <w:rPr>
      <w:rFonts w:ascii="Arial" w:hAnsi="Arial"/>
      <w:b/>
      <w:color w:val="808080"/>
      <w:sz w:val="36"/>
      <w:szCs w:val="36"/>
    </w:rPr>
  </w:style>
  <w:style w:type="paragraph" w:styleId="Heading2">
    <w:name w:val="heading 2"/>
    <w:basedOn w:val="Normal"/>
    <w:qFormat/>
    <w:rsid w:val="00027B85"/>
    <w:pPr>
      <w:tabs>
        <w:tab w:val="left" w:pos="7185"/>
      </w:tabs>
      <w:spacing w:after="60"/>
      <w:ind w:left="-108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C86"/>
    <w:rPr>
      <w:color w:val="0000FF"/>
      <w:u w:val="single"/>
    </w:rPr>
  </w:style>
  <w:style w:type="character" w:styleId="CommentReference">
    <w:name w:val="annotation reference"/>
    <w:uiPriority w:val="99"/>
    <w:rsid w:val="007218FD"/>
    <w:rPr>
      <w:sz w:val="16"/>
      <w:szCs w:val="16"/>
    </w:rPr>
  </w:style>
  <w:style w:type="paragraph" w:styleId="CommentText">
    <w:name w:val="annotation text"/>
    <w:basedOn w:val="Normal"/>
    <w:link w:val="CommentTextChar"/>
    <w:uiPriority w:val="99"/>
    <w:rsid w:val="007218FD"/>
    <w:rPr>
      <w:sz w:val="20"/>
      <w:szCs w:val="20"/>
    </w:rPr>
  </w:style>
  <w:style w:type="character" w:customStyle="1" w:styleId="CommentTextChar">
    <w:name w:val="Comment Text Char"/>
    <w:basedOn w:val="DefaultParagraphFont"/>
    <w:link w:val="CommentText"/>
    <w:uiPriority w:val="99"/>
    <w:rsid w:val="007218FD"/>
  </w:style>
  <w:style w:type="paragraph" w:styleId="CommentSubject">
    <w:name w:val="annotation subject"/>
    <w:basedOn w:val="CommentText"/>
    <w:next w:val="CommentText"/>
    <w:link w:val="CommentSubjectChar"/>
    <w:rsid w:val="007218FD"/>
    <w:rPr>
      <w:b/>
      <w:bCs/>
    </w:rPr>
  </w:style>
  <w:style w:type="character" w:customStyle="1" w:styleId="CommentSubjectChar">
    <w:name w:val="Comment Subject Char"/>
    <w:link w:val="CommentSubject"/>
    <w:rsid w:val="007218FD"/>
    <w:rPr>
      <w:b/>
      <w:bCs/>
    </w:rPr>
  </w:style>
  <w:style w:type="paragraph" w:styleId="BalloonText">
    <w:name w:val="Balloon Text"/>
    <w:basedOn w:val="Normal"/>
    <w:link w:val="BalloonTextChar"/>
    <w:rsid w:val="007218FD"/>
    <w:rPr>
      <w:rFonts w:ascii="Tahoma" w:hAnsi="Tahoma" w:cs="Tahoma"/>
      <w:sz w:val="16"/>
      <w:szCs w:val="16"/>
    </w:rPr>
  </w:style>
  <w:style w:type="character" w:customStyle="1" w:styleId="BalloonTextChar">
    <w:name w:val="Balloon Text Char"/>
    <w:link w:val="BalloonText"/>
    <w:rsid w:val="007218FD"/>
    <w:rPr>
      <w:rFonts w:ascii="Tahoma" w:hAnsi="Tahoma" w:cs="Tahoma"/>
      <w:sz w:val="16"/>
      <w:szCs w:val="16"/>
    </w:rPr>
  </w:style>
  <w:style w:type="paragraph" w:styleId="Header">
    <w:name w:val="header"/>
    <w:basedOn w:val="Normal"/>
    <w:link w:val="HeaderChar"/>
    <w:rsid w:val="005F5BF6"/>
    <w:pPr>
      <w:tabs>
        <w:tab w:val="center" w:pos="4680"/>
        <w:tab w:val="right" w:pos="9360"/>
      </w:tabs>
    </w:pPr>
  </w:style>
  <w:style w:type="character" w:customStyle="1" w:styleId="HeaderChar">
    <w:name w:val="Header Char"/>
    <w:link w:val="Header"/>
    <w:rsid w:val="005F5BF6"/>
    <w:rPr>
      <w:sz w:val="24"/>
      <w:szCs w:val="24"/>
    </w:rPr>
  </w:style>
  <w:style w:type="paragraph" w:styleId="Footer">
    <w:name w:val="footer"/>
    <w:basedOn w:val="Normal"/>
    <w:link w:val="FooterChar"/>
    <w:rsid w:val="005F5BF6"/>
    <w:pPr>
      <w:tabs>
        <w:tab w:val="center" w:pos="4680"/>
        <w:tab w:val="right" w:pos="9360"/>
      </w:tabs>
    </w:pPr>
  </w:style>
  <w:style w:type="character" w:customStyle="1" w:styleId="FooterChar">
    <w:name w:val="Footer Char"/>
    <w:link w:val="Footer"/>
    <w:rsid w:val="005F5BF6"/>
    <w:rPr>
      <w:sz w:val="24"/>
      <w:szCs w:val="24"/>
    </w:rPr>
  </w:style>
  <w:style w:type="character" w:styleId="Strong">
    <w:name w:val="Strong"/>
    <w:uiPriority w:val="22"/>
    <w:qFormat/>
    <w:rsid w:val="00A032C6"/>
    <w:rPr>
      <w:b/>
      <w:bCs/>
    </w:rPr>
  </w:style>
  <w:style w:type="paragraph" w:styleId="NormalWeb">
    <w:name w:val="Normal (Web)"/>
    <w:basedOn w:val="Normal"/>
    <w:uiPriority w:val="99"/>
    <w:unhideWhenUsed/>
    <w:rsid w:val="00A032C6"/>
    <w:pPr>
      <w:spacing w:before="100" w:beforeAutospacing="1" w:after="100" w:afterAutospacing="1"/>
    </w:pPr>
  </w:style>
  <w:style w:type="paragraph" w:styleId="ListParagraph">
    <w:name w:val="List Paragraph"/>
    <w:basedOn w:val="Normal"/>
    <w:link w:val="ListParagraphChar"/>
    <w:uiPriority w:val="34"/>
    <w:qFormat/>
    <w:rsid w:val="00F84B73"/>
    <w:pPr>
      <w:spacing w:after="200" w:line="276" w:lineRule="auto"/>
      <w:ind w:left="720"/>
      <w:contextualSpacing/>
    </w:pPr>
    <w:rPr>
      <w:rFonts w:ascii="Calibri" w:eastAsia="Calibri" w:hAnsi="Calibri"/>
      <w:sz w:val="22"/>
      <w:szCs w:val="22"/>
      <w:lang w:val="en-CA"/>
    </w:rPr>
  </w:style>
  <w:style w:type="table" w:styleId="TableClassic1">
    <w:name w:val="Table Classic 1"/>
    <w:basedOn w:val="TableNormal"/>
    <w:rsid w:val="00A145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A145A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80926">
      <w:bodyDiv w:val="1"/>
      <w:marLeft w:val="0"/>
      <w:marRight w:val="0"/>
      <w:marTop w:val="0"/>
      <w:marBottom w:val="0"/>
      <w:divBdr>
        <w:top w:val="none" w:sz="0" w:space="0" w:color="auto"/>
        <w:left w:val="none" w:sz="0" w:space="0" w:color="auto"/>
        <w:bottom w:val="none" w:sz="0" w:space="0" w:color="auto"/>
        <w:right w:val="none" w:sz="0" w:space="0" w:color="auto"/>
      </w:divBdr>
    </w:div>
    <w:div w:id="872380337">
      <w:bodyDiv w:val="1"/>
      <w:marLeft w:val="0"/>
      <w:marRight w:val="0"/>
      <w:marTop w:val="0"/>
      <w:marBottom w:val="0"/>
      <w:divBdr>
        <w:top w:val="none" w:sz="0" w:space="0" w:color="auto"/>
        <w:left w:val="none" w:sz="0" w:space="0" w:color="auto"/>
        <w:bottom w:val="none" w:sz="0" w:space="0" w:color="auto"/>
        <w:right w:val="none" w:sz="0" w:space="0" w:color="auto"/>
      </w:divBdr>
    </w:div>
    <w:div w:id="921523394">
      <w:bodyDiv w:val="1"/>
      <w:marLeft w:val="0"/>
      <w:marRight w:val="0"/>
      <w:marTop w:val="0"/>
      <w:marBottom w:val="0"/>
      <w:divBdr>
        <w:top w:val="none" w:sz="0" w:space="0" w:color="auto"/>
        <w:left w:val="none" w:sz="0" w:space="0" w:color="auto"/>
        <w:bottom w:val="none" w:sz="0" w:space="0" w:color="auto"/>
        <w:right w:val="none" w:sz="0" w:space="0" w:color="auto"/>
      </w:divBdr>
    </w:div>
    <w:div w:id="13543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alberta.ca/publications/978146014098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D6EE-EFCB-4C09-A405-CB235709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Calgary Health Region</Company>
  <LinksUpToDate>false</LinksUpToDate>
  <CharactersWithSpaces>11299</CharactersWithSpaces>
  <SharedDoc>false</SharedDoc>
  <HLinks>
    <vt:vector size="6" baseType="variant">
      <vt:variant>
        <vt:i4>7602205</vt:i4>
      </vt:variant>
      <vt:variant>
        <vt:i4>0</vt:i4>
      </vt:variant>
      <vt:variant>
        <vt:i4>0</vt:i4>
      </vt:variant>
      <vt:variant>
        <vt:i4>5</vt:i4>
      </vt:variant>
      <vt:variant>
        <vt:lpwstr>http://www.nserc-crsng.gc.ca/Professors-Professeurs/FinancialAdminGuide-GuideAdminFinancier/index_eng.asp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Crockett</dc:creator>
  <cp:keywords/>
  <cp:lastModifiedBy>Courtney Lundy</cp:lastModifiedBy>
  <cp:revision>6</cp:revision>
  <cp:lastPrinted>2013-12-13T16:00:00Z</cp:lastPrinted>
  <dcterms:created xsi:type="dcterms:W3CDTF">2019-04-23T16:43:00Z</dcterms:created>
  <dcterms:modified xsi:type="dcterms:W3CDTF">2019-05-01T21:40:00Z</dcterms:modified>
</cp:coreProperties>
</file>